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730B0" w14:textId="547FDC1B" w:rsidR="00445C2B" w:rsidRPr="00120FE5" w:rsidRDefault="00445C2B" w:rsidP="00445C2B">
      <w:pPr>
        <w:tabs>
          <w:tab w:val="left" w:pos="1985"/>
        </w:tabs>
        <w:ind w:left="1980" w:hanging="1980"/>
        <w:rPr>
          <w:rFonts w:cstheme="minorHAnsi"/>
          <w:b/>
          <w:sz w:val="24"/>
        </w:rPr>
      </w:pPr>
      <w:bookmarkStart w:id="0" w:name="Title"/>
      <w:bookmarkStart w:id="1" w:name="DocumentFor"/>
      <w:bookmarkEnd w:id="0"/>
      <w:bookmarkEnd w:id="1"/>
      <w:r w:rsidRPr="00120FE5">
        <w:rPr>
          <w:rFonts w:cstheme="minorHAnsi"/>
          <w:b/>
          <w:sz w:val="24"/>
        </w:rPr>
        <w:t>3GPP TSG-RAN WG4 Meeting #110</w:t>
      </w:r>
      <w:r w:rsidRPr="00120FE5">
        <w:rPr>
          <w:rFonts w:cstheme="minorHAnsi"/>
          <w:b/>
          <w:sz w:val="24"/>
        </w:rPr>
        <w:tab/>
      </w:r>
      <w:r w:rsidRPr="00120FE5">
        <w:rPr>
          <w:rFonts w:cstheme="minorHAnsi"/>
          <w:b/>
          <w:sz w:val="24"/>
        </w:rPr>
        <w:tab/>
      </w:r>
      <w:r w:rsidRPr="00120FE5">
        <w:rPr>
          <w:rFonts w:cstheme="minorHAnsi"/>
          <w:b/>
          <w:sz w:val="24"/>
        </w:rPr>
        <w:tab/>
      </w:r>
      <w:r w:rsidRPr="00120FE5">
        <w:rPr>
          <w:rFonts w:cstheme="minorHAnsi"/>
          <w:b/>
          <w:sz w:val="24"/>
        </w:rPr>
        <w:tab/>
      </w:r>
      <w:r>
        <w:rPr>
          <w:rFonts w:cstheme="minorHAnsi"/>
          <w:b/>
          <w:sz w:val="24"/>
        </w:rPr>
        <w:t xml:space="preserve">                                </w:t>
      </w:r>
      <w:r w:rsidR="002C2536" w:rsidRPr="002C2536">
        <w:rPr>
          <w:rFonts w:cstheme="minorHAnsi"/>
          <w:b/>
          <w:sz w:val="24"/>
        </w:rPr>
        <w:t>R4-2401197</w:t>
      </w:r>
    </w:p>
    <w:p w14:paraId="7EC39E89" w14:textId="77777777" w:rsidR="00445C2B" w:rsidRDefault="00445C2B" w:rsidP="00445C2B">
      <w:pPr>
        <w:tabs>
          <w:tab w:val="left" w:pos="1985"/>
        </w:tabs>
        <w:ind w:left="1980" w:hanging="1980"/>
        <w:rPr>
          <w:rFonts w:cstheme="minorHAnsi"/>
          <w:b/>
          <w:sz w:val="24"/>
        </w:rPr>
      </w:pPr>
      <w:r w:rsidRPr="00120FE5">
        <w:rPr>
          <w:rFonts w:cstheme="minorHAnsi"/>
          <w:b/>
          <w:sz w:val="24"/>
        </w:rPr>
        <w:t>Athens, GR,</w:t>
      </w:r>
      <w:r>
        <w:rPr>
          <w:rFonts w:ascii="Arial" w:eastAsia="宋体" w:hAnsi="Arial" w:cs="Arial"/>
          <w:b/>
        </w:rPr>
        <w:t xml:space="preserve"> 26 Feb – 01 Mar, 2024</w:t>
      </w:r>
      <w:r w:rsidRPr="00645B86">
        <w:rPr>
          <w:rFonts w:cstheme="minorHAnsi"/>
          <w:b/>
          <w:sz w:val="24"/>
        </w:rPr>
        <w:t xml:space="preserve"> </w:t>
      </w:r>
    </w:p>
    <w:p w14:paraId="5550C74C" w14:textId="241DB7C7" w:rsidR="00445C2B" w:rsidRDefault="00445C2B" w:rsidP="00445C2B">
      <w:pPr>
        <w:tabs>
          <w:tab w:val="left" w:pos="1985"/>
        </w:tabs>
        <w:rPr>
          <w:rFonts w:cstheme="minorHAnsi"/>
          <w:b/>
          <w:sz w:val="24"/>
        </w:rPr>
      </w:pPr>
      <w:r w:rsidRPr="00645B86">
        <w:rPr>
          <w:rFonts w:cstheme="minorHAnsi"/>
          <w:b/>
          <w:sz w:val="24"/>
        </w:rPr>
        <w:t>Agenda Item:</w:t>
      </w:r>
      <w:r w:rsidRPr="00645B86">
        <w:rPr>
          <w:rFonts w:cstheme="minorHAnsi"/>
          <w:b/>
          <w:sz w:val="24"/>
        </w:rPr>
        <w:tab/>
      </w:r>
      <w:r>
        <w:rPr>
          <w:rFonts w:cstheme="minorHAnsi"/>
          <w:b/>
          <w:sz w:val="24"/>
        </w:rPr>
        <w:t>8.5.1.2</w:t>
      </w:r>
    </w:p>
    <w:p w14:paraId="755FBD88" w14:textId="09BDE6ED" w:rsidR="0034111C" w:rsidRPr="006F7E09" w:rsidRDefault="0034111C" w:rsidP="00445C2B">
      <w:pPr>
        <w:tabs>
          <w:tab w:val="left" w:pos="1985"/>
        </w:tabs>
        <w:rPr>
          <w:rFonts w:cstheme="minorHAnsi"/>
          <w:b/>
          <w:bCs/>
          <w:sz w:val="24"/>
        </w:rPr>
      </w:pPr>
      <w:r w:rsidRPr="006F7E09">
        <w:rPr>
          <w:rFonts w:cstheme="minorHAnsi"/>
          <w:b/>
          <w:bCs/>
          <w:sz w:val="24"/>
        </w:rPr>
        <w:t>Source:</w:t>
      </w:r>
      <w:r w:rsidRPr="006F7E09">
        <w:rPr>
          <w:rFonts w:cstheme="minorHAnsi"/>
          <w:b/>
          <w:bCs/>
          <w:sz w:val="24"/>
        </w:rPr>
        <w:tab/>
      </w:r>
      <w:r w:rsidR="00D6492D">
        <w:rPr>
          <w:rFonts w:cstheme="minorHAnsi" w:hint="eastAsia"/>
          <w:b/>
          <w:bCs/>
          <w:sz w:val="24"/>
        </w:rPr>
        <w:t>Xiaomi</w:t>
      </w:r>
    </w:p>
    <w:p w14:paraId="74F70A4E" w14:textId="77C504ED" w:rsidR="001C4911" w:rsidRPr="006F7E09" w:rsidRDefault="0034111C" w:rsidP="001C4911">
      <w:pPr>
        <w:ind w:left="1985" w:hanging="1985"/>
        <w:rPr>
          <w:rFonts w:cstheme="minorHAnsi"/>
          <w:b/>
          <w:bCs/>
          <w:sz w:val="24"/>
        </w:rPr>
      </w:pPr>
      <w:r w:rsidRPr="006F7E09">
        <w:rPr>
          <w:rFonts w:cstheme="minorHAnsi"/>
          <w:b/>
          <w:bCs/>
          <w:sz w:val="24"/>
        </w:rPr>
        <w:t>Title:</w:t>
      </w:r>
      <w:r w:rsidRPr="006F7E09">
        <w:rPr>
          <w:rFonts w:cstheme="minorHAnsi"/>
          <w:b/>
          <w:bCs/>
          <w:sz w:val="24"/>
        </w:rPr>
        <w:tab/>
      </w:r>
      <w:r w:rsidR="005636F8" w:rsidRPr="006F7E09">
        <w:rPr>
          <w:rFonts w:cstheme="minorHAnsi"/>
          <w:b/>
          <w:bCs/>
          <w:sz w:val="24"/>
        </w:rPr>
        <w:t>Discussion on RRM requirements for combinations of NC</w:t>
      </w:r>
      <w:r w:rsidR="001440F9" w:rsidRPr="006F7E09">
        <w:rPr>
          <w:rFonts w:cstheme="minorHAnsi"/>
          <w:b/>
          <w:bCs/>
          <w:sz w:val="24"/>
        </w:rPr>
        <w:t>SG</w:t>
      </w:r>
      <w:r w:rsidR="005636F8" w:rsidRPr="006F7E09">
        <w:rPr>
          <w:rFonts w:cstheme="minorHAnsi"/>
          <w:b/>
          <w:bCs/>
          <w:sz w:val="24"/>
        </w:rPr>
        <w:t xml:space="preserve"> and multiple concurrent MGs</w:t>
      </w:r>
    </w:p>
    <w:p w14:paraId="445354F0" w14:textId="77777777" w:rsidR="0034111C" w:rsidRPr="006F7E09" w:rsidRDefault="0034111C" w:rsidP="001C4911">
      <w:pPr>
        <w:ind w:left="1985" w:hanging="1985"/>
        <w:rPr>
          <w:rFonts w:cstheme="minorHAnsi"/>
          <w:b/>
          <w:bCs/>
          <w:sz w:val="24"/>
        </w:rPr>
      </w:pPr>
      <w:r w:rsidRPr="006F7E09">
        <w:rPr>
          <w:rFonts w:cstheme="minorHAnsi"/>
          <w:b/>
          <w:bCs/>
          <w:sz w:val="24"/>
        </w:rPr>
        <w:t>Document for:</w:t>
      </w:r>
      <w:r w:rsidRPr="006F7E09">
        <w:rPr>
          <w:rFonts w:cstheme="minorHAnsi"/>
          <w:b/>
          <w:bCs/>
          <w:sz w:val="24"/>
        </w:rPr>
        <w:tab/>
      </w:r>
      <w:r w:rsidRPr="006F7E09">
        <w:rPr>
          <w:rFonts w:cstheme="minorHAnsi"/>
          <w:b/>
          <w:bCs/>
          <w:sz w:val="24"/>
        </w:rPr>
        <w:tab/>
      </w:r>
      <w:r w:rsidR="00FA3C8F" w:rsidRPr="006F7E09">
        <w:rPr>
          <w:rFonts w:cstheme="minorHAnsi"/>
          <w:b/>
          <w:bCs/>
          <w:sz w:val="24"/>
        </w:rPr>
        <w:t>D</w:t>
      </w:r>
      <w:r w:rsidR="000A50E6" w:rsidRPr="006F7E09">
        <w:rPr>
          <w:rFonts w:cstheme="minorHAnsi"/>
          <w:b/>
          <w:bCs/>
          <w:sz w:val="24"/>
        </w:rPr>
        <w:t>iscussion</w:t>
      </w:r>
    </w:p>
    <w:p w14:paraId="4BEE45BE" w14:textId="77777777" w:rsidR="0034111C" w:rsidRPr="006F7E09" w:rsidRDefault="0034111C" w:rsidP="001D3830">
      <w:pPr>
        <w:pStyle w:val="1"/>
        <w:numPr>
          <w:ilvl w:val="0"/>
          <w:numId w:val="2"/>
        </w:numPr>
        <w:rPr>
          <w:rFonts w:asciiTheme="minorHAnsi" w:hAnsiTheme="minorHAnsi" w:cstheme="minorHAnsi"/>
        </w:rPr>
      </w:pPr>
      <w:r w:rsidRPr="006F7E09">
        <w:rPr>
          <w:rFonts w:asciiTheme="minorHAnsi" w:hAnsiTheme="minorHAnsi" w:cstheme="minorHAnsi"/>
        </w:rPr>
        <w:tab/>
      </w:r>
      <w:r w:rsidR="00EE7FA7" w:rsidRPr="006F7E09">
        <w:rPr>
          <w:rFonts w:asciiTheme="minorHAnsi" w:hAnsiTheme="minorHAnsi" w:cstheme="minorHAnsi"/>
        </w:rPr>
        <w:t>Introduction</w:t>
      </w:r>
    </w:p>
    <w:p w14:paraId="1C6C00A3" w14:textId="2CAA9810" w:rsidR="009D7616" w:rsidRPr="006F7E09" w:rsidRDefault="009D7616" w:rsidP="009D7616">
      <w:pPr>
        <w:tabs>
          <w:tab w:val="num" w:pos="2160"/>
        </w:tabs>
        <w:rPr>
          <w:rFonts w:cstheme="minorHAnsi"/>
          <w:bCs/>
        </w:rPr>
      </w:pPr>
      <w:r w:rsidRPr="006F7E09">
        <w:rPr>
          <w:rFonts w:cstheme="minorHAnsi"/>
          <w:bCs/>
        </w:rPr>
        <w:t xml:space="preserve">In the last RAN4 meeting, </w:t>
      </w:r>
      <w:r w:rsidR="00D6492D">
        <w:rPr>
          <w:rFonts w:cstheme="minorHAnsi"/>
          <w:bCs/>
        </w:rPr>
        <w:t xml:space="preserve">most of open issues in </w:t>
      </w:r>
      <w:r w:rsidRPr="006F7E09">
        <w:rPr>
          <w:rFonts w:cstheme="minorHAnsi"/>
          <w:bCs/>
        </w:rPr>
        <w:t>Rel18 NR measurement gap enhance WI w</w:t>
      </w:r>
      <w:r w:rsidR="00D6492D">
        <w:rPr>
          <w:rFonts w:cstheme="minorHAnsi"/>
          <w:bCs/>
        </w:rPr>
        <w:t>ere closed</w:t>
      </w:r>
      <w:r w:rsidRPr="006F7E09">
        <w:rPr>
          <w:rFonts w:cstheme="minorHAnsi"/>
          <w:bCs/>
        </w:rPr>
        <w:t xml:space="preserve">. In this paper, the further considerations on </w:t>
      </w:r>
      <w:r w:rsidR="00D6492D">
        <w:rPr>
          <w:rFonts w:cstheme="minorHAnsi"/>
          <w:bCs/>
        </w:rPr>
        <w:t>the open issues</w:t>
      </w:r>
      <w:r w:rsidRPr="006F7E09">
        <w:rPr>
          <w:rFonts w:cstheme="minorHAnsi"/>
          <w:bCs/>
        </w:rPr>
        <w:t xml:space="preserve"> of NCSG and multiple concurrent MGs under objective 1 in [1]</w:t>
      </w:r>
      <w:r w:rsidR="00D6492D">
        <w:rPr>
          <w:rFonts w:cstheme="minorHAnsi"/>
          <w:bCs/>
        </w:rPr>
        <w:t xml:space="preserve"> </w:t>
      </w:r>
      <w:r w:rsidRPr="006F7E09">
        <w:rPr>
          <w:rFonts w:cstheme="minorHAnsi"/>
          <w:bCs/>
        </w:rPr>
        <w:t>was provided.</w:t>
      </w:r>
    </w:p>
    <w:p w14:paraId="0EF6599A" w14:textId="3A9FB83E" w:rsidR="00D12979" w:rsidRPr="006F7E09" w:rsidRDefault="00D12979" w:rsidP="002440D5">
      <w:pPr>
        <w:tabs>
          <w:tab w:val="num" w:pos="2160"/>
        </w:tabs>
        <w:rPr>
          <w:rFonts w:cstheme="minorHAnsi"/>
          <w:bCs/>
        </w:rPr>
      </w:pPr>
    </w:p>
    <w:p w14:paraId="5AE9E361" w14:textId="230C667A" w:rsidR="002C2BD0" w:rsidRDefault="008866F9" w:rsidP="00D76F65">
      <w:pPr>
        <w:pStyle w:val="1"/>
        <w:numPr>
          <w:ilvl w:val="0"/>
          <w:numId w:val="2"/>
        </w:numPr>
        <w:rPr>
          <w:rFonts w:asciiTheme="minorHAnsi" w:hAnsiTheme="minorHAnsi" w:cstheme="minorHAnsi"/>
          <w:lang w:eastAsia="zh-CN"/>
        </w:rPr>
      </w:pPr>
      <w:bookmarkStart w:id="2" w:name="OLE_LINK14"/>
      <w:bookmarkStart w:id="3" w:name="OLE_LINK15"/>
      <w:r w:rsidRPr="006F7E09">
        <w:rPr>
          <w:rFonts w:asciiTheme="minorHAnsi" w:hAnsiTheme="minorHAnsi" w:cstheme="minorHAnsi"/>
          <w:lang w:eastAsia="zh-CN"/>
        </w:rPr>
        <w:t>Discussion</w:t>
      </w:r>
    </w:p>
    <w:p w14:paraId="6911BB3E" w14:textId="77777777" w:rsidR="00D76F65" w:rsidRDefault="00D76F65" w:rsidP="00D76F65">
      <w:pPr>
        <w:rPr>
          <w:lang w:val="en-GB"/>
        </w:rPr>
      </w:pPr>
      <w:r>
        <w:rPr>
          <w:lang w:val="en-GB"/>
        </w:rPr>
        <w:t xml:space="preserve">In the previous meeting this issue was extensively discussed but without any conclusions. </w:t>
      </w:r>
    </w:p>
    <w:p w14:paraId="2DC423B9" w14:textId="58EBCC84" w:rsidR="00D76F65" w:rsidRPr="00D76F65" w:rsidRDefault="00D76F65" w:rsidP="00D76F65">
      <w:pPr>
        <w:rPr>
          <w:lang w:val="en-GB"/>
        </w:rPr>
      </w:pPr>
      <w:r>
        <w:rPr>
          <w:lang w:val="en-GB"/>
        </w:rPr>
        <w:t xml:space="preserve"> </w:t>
      </w:r>
    </w:p>
    <w:tbl>
      <w:tblPr>
        <w:tblStyle w:val="af8"/>
        <w:tblW w:w="0" w:type="auto"/>
        <w:tblLook w:val="04A0" w:firstRow="1" w:lastRow="0" w:firstColumn="1" w:lastColumn="0" w:noHBand="0" w:noVBand="1"/>
      </w:tblPr>
      <w:tblGrid>
        <w:gridCol w:w="9629"/>
      </w:tblGrid>
      <w:tr w:rsidR="002C2BD0" w:rsidRPr="006F7E09" w14:paraId="665890FD" w14:textId="77777777" w:rsidTr="002C2BD0">
        <w:tc>
          <w:tcPr>
            <w:tcW w:w="9629" w:type="dxa"/>
          </w:tcPr>
          <w:p w14:paraId="01F2DE70" w14:textId="77777777" w:rsidR="00D76F65" w:rsidRDefault="00D76F65" w:rsidP="00D76F65">
            <w:pPr>
              <w:spacing w:afterLines="50" w:after="120"/>
              <w:ind w:firstLine="420"/>
              <w:rPr>
                <w:rFonts w:ascii="Times New Roman" w:eastAsia="宋体" w:hAnsi="Times New Roman" w:cs="Times New Roman"/>
                <w:kern w:val="0"/>
                <w:sz w:val="20"/>
                <w:szCs w:val="20"/>
              </w:rPr>
            </w:pPr>
            <w:r>
              <w:rPr>
                <w:b/>
              </w:rPr>
              <w:t xml:space="preserve">&lt; </w:t>
            </w:r>
            <w:r>
              <w:rPr>
                <w:b/>
                <w:iCs/>
              </w:rPr>
              <w:t>Agreements from meeting RAN4#106-bis-e</w:t>
            </w:r>
            <w:r>
              <w:rPr>
                <w:b/>
              </w:rPr>
              <w:t xml:space="preserve"> &gt;</w:t>
            </w:r>
            <w:r>
              <w:t xml:space="preserve">: </w:t>
            </w:r>
          </w:p>
          <w:p w14:paraId="5D4C0D55" w14:textId="77777777" w:rsidR="00D76F65" w:rsidRDefault="00D76F65" w:rsidP="00D76F65">
            <w:pPr>
              <w:pStyle w:val="af6"/>
              <w:widowControl/>
              <w:numPr>
                <w:ilvl w:val="0"/>
                <w:numId w:val="37"/>
              </w:numPr>
              <w:overflowPunct w:val="0"/>
              <w:autoSpaceDE w:val="0"/>
              <w:autoSpaceDN w:val="0"/>
              <w:adjustRightInd w:val="0"/>
              <w:spacing w:after="120" w:line="252" w:lineRule="auto"/>
              <w:contextualSpacing w:val="0"/>
              <w:jc w:val="left"/>
              <w:rPr>
                <w:lang w:eastAsia="ja-JP"/>
              </w:rPr>
            </w:pPr>
            <w:r>
              <w:rPr>
                <w:color w:val="000000"/>
              </w:rPr>
              <w:t>UE behavior for deactivated SCell measurements with NCSG in Case 2 is FFS</w:t>
            </w:r>
          </w:p>
          <w:p w14:paraId="49A85AE2" w14:textId="77777777" w:rsidR="00D76F65" w:rsidRDefault="00D76F65" w:rsidP="00D76F65">
            <w:pPr>
              <w:pStyle w:val="af6"/>
              <w:widowControl/>
              <w:numPr>
                <w:ilvl w:val="1"/>
                <w:numId w:val="37"/>
              </w:numPr>
              <w:autoSpaceDN w:val="0"/>
              <w:spacing w:after="120"/>
              <w:contextualSpacing w:val="0"/>
              <w:jc w:val="left"/>
              <w:rPr>
                <w:color w:val="000000"/>
              </w:rPr>
            </w:pPr>
            <w:r>
              <w:rPr>
                <w:color w:val="000000"/>
              </w:rPr>
              <w:t>Option 1: Legacy UE behavior (</w:t>
            </w:r>
            <w:proofErr w:type="gramStart"/>
            <w:r>
              <w:rPr>
                <w:color w:val="000000"/>
              </w:rPr>
              <w:t>i.e.</w:t>
            </w:r>
            <w:proofErr w:type="gramEnd"/>
            <w:r>
              <w:rPr>
                <w:color w:val="000000"/>
              </w:rPr>
              <w:t xml:space="preserve"> UE measures the deactivated SCell outside of MG)</w:t>
            </w:r>
          </w:p>
          <w:p w14:paraId="5AB37B3F" w14:textId="77777777" w:rsidR="00D76F65" w:rsidRDefault="00D76F65" w:rsidP="00D76F65">
            <w:pPr>
              <w:pStyle w:val="af6"/>
              <w:widowControl/>
              <w:numPr>
                <w:ilvl w:val="1"/>
                <w:numId w:val="37"/>
              </w:numPr>
              <w:autoSpaceDN w:val="0"/>
              <w:spacing w:after="120"/>
              <w:contextualSpacing w:val="0"/>
              <w:jc w:val="left"/>
              <w:rPr>
                <w:color w:val="000000"/>
                <w:lang w:eastAsia="en-US"/>
              </w:rPr>
            </w:pPr>
            <w:r>
              <w:rPr>
                <w:color w:val="000000"/>
              </w:rPr>
              <w:t>Option 2: When the SCell is deactivated, the deactivated SCell’s MO will be measured within NCSG if the SMTC is partially or fully overlapped.</w:t>
            </w:r>
          </w:p>
          <w:p w14:paraId="328C1659" w14:textId="77777777" w:rsidR="00D76F65" w:rsidRDefault="00D76F65" w:rsidP="00D76F65">
            <w:pPr>
              <w:spacing w:afterLines="50" w:after="120"/>
              <w:ind w:firstLine="420"/>
            </w:pPr>
            <w:r>
              <w:rPr>
                <w:b/>
              </w:rPr>
              <w:t xml:space="preserve">&lt; </w:t>
            </w:r>
            <w:r>
              <w:rPr>
                <w:b/>
                <w:iCs/>
              </w:rPr>
              <w:t>Agreements from online session</w:t>
            </w:r>
            <w:r>
              <w:rPr>
                <w:b/>
              </w:rPr>
              <w:t xml:space="preserve"> &gt;</w:t>
            </w:r>
            <w:r>
              <w:t xml:space="preserve">: </w:t>
            </w:r>
          </w:p>
          <w:p w14:paraId="434234D7" w14:textId="77777777" w:rsidR="00D76F65" w:rsidRDefault="00D76F65" w:rsidP="00D76F65">
            <w:pPr>
              <w:pStyle w:val="af6"/>
              <w:widowControl/>
              <w:numPr>
                <w:ilvl w:val="1"/>
                <w:numId w:val="38"/>
              </w:numPr>
              <w:overflowPunct w:val="0"/>
              <w:autoSpaceDE w:val="0"/>
              <w:autoSpaceDN w:val="0"/>
              <w:adjustRightInd w:val="0"/>
              <w:spacing w:after="120" w:line="252" w:lineRule="auto"/>
              <w:contextualSpacing w:val="0"/>
              <w:jc w:val="left"/>
              <w:rPr>
                <w:bCs/>
                <w:lang w:eastAsia="en-US"/>
              </w:rPr>
            </w:pPr>
            <w:r>
              <w:rPr>
                <w:bCs/>
              </w:rPr>
              <w:t xml:space="preserve">Option 1: </w:t>
            </w:r>
          </w:p>
          <w:p w14:paraId="5DF1F425" w14:textId="77777777" w:rsidR="00D76F65" w:rsidRDefault="00D76F65" w:rsidP="00D76F65">
            <w:pPr>
              <w:pStyle w:val="af6"/>
              <w:widowControl/>
              <w:numPr>
                <w:ilvl w:val="2"/>
                <w:numId w:val="38"/>
              </w:numPr>
              <w:overflowPunct w:val="0"/>
              <w:autoSpaceDE w:val="0"/>
              <w:autoSpaceDN w:val="0"/>
              <w:adjustRightInd w:val="0"/>
              <w:spacing w:after="120" w:line="252" w:lineRule="auto"/>
              <w:contextualSpacing w:val="0"/>
              <w:jc w:val="left"/>
              <w:rPr>
                <w:bCs/>
              </w:rPr>
            </w:pPr>
            <w:r>
              <w:rPr>
                <w:bCs/>
              </w:rPr>
              <w:t>UE measures the deactivated SCell outside of MG</w:t>
            </w:r>
          </w:p>
          <w:p w14:paraId="263019B1" w14:textId="77777777" w:rsidR="00D76F65" w:rsidRDefault="00D76F65" w:rsidP="00D76F65">
            <w:pPr>
              <w:pStyle w:val="af6"/>
              <w:widowControl/>
              <w:numPr>
                <w:ilvl w:val="1"/>
                <w:numId w:val="38"/>
              </w:numPr>
              <w:overflowPunct w:val="0"/>
              <w:autoSpaceDE w:val="0"/>
              <w:autoSpaceDN w:val="0"/>
              <w:adjustRightInd w:val="0"/>
              <w:spacing w:after="120" w:line="252" w:lineRule="auto"/>
              <w:contextualSpacing w:val="0"/>
              <w:jc w:val="left"/>
              <w:rPr>
                <w:bCs/>
              </w:rPr>
            </w:pPr>
            <w:r>
              <w:rPr>
                <w:bCs/>
              </w:rPr>
              <w:t xml:space="preserve">Option 2: </w:t>
            </w:r>
          </w:p>
          <w:p w14:paraId="1E566482" w14:textId="77777777" w:rsidR="00D76F65" w:rsidRDefault="00D76F65" w:rsidP="00D76F65">
            <w:pPr>
              <w:pStyle w:val="af6"/>
              <w:widowControl/>
              <w:numPr>
                <w:ilvl w:val="2"/>
                <w:numId w:val="38"/>
              </w:numPr>
              <w:overflowPunct w:val="0"/>
              <w:autoSpaceDE w:val="0"/>
              <w:autoSpaceDN w:val="0"/>
              <w:adjustRightInd w:val="0"/>
              <w:spacing w:after="120" w:line="252" w:lineRule="auto"/>
              <w:contextualSpacing w:val="0"/>
              <w:jc w:val="left"/>
              <w:rPr>
                <w:bCs/>
              </w:rPr>
            </w:pPr>
            <w:r>
              <w:rPr>
                <w:bCs/>
              </w:rPr>
              <w:t>When the SCell is deactivated, the deactivated SCell’s MO will be measured within NCSG if the SMTC is partially or fully overlapped with NCSG.</w:t>
            </w:r>
          </w:p>
          <w:p w14:paraId="735A9475" w14:textId="77777777" w:rsidR="00D76F65" w:rsidRDefault="00D76F65" w:rsidP="00D76F65">
            <w:pPr>
              <w:pStyle w:val="af6"/>
              <w:widowControl/>
              <w:numPr>
                <w:ilvl w:val="2"/>
                <w:numId w:val="38"/>
              </w:numPr>
              <w:overflowPunct w:val="0"/>
              <w:autoSpaceDE w:val="0"/>
              <w:autoSpaceDN w:val="0"/>
              <w:adjustRightInd w:val="0"/>
              <w:spacing w:after="120" w:line="252" w:lineRule="auto"/>
              <w:contextualSpacing w:val="0"/>
              <w:jc w:val="left"/>
              <w:rPr>
                <w:lang w:eastAsia="ja-JP"/>
              </w:rPr>
            </w:pPr>
            <w:r>
              <w:rPr>
                <w:lang w:eastAsia="ja-JP"/>
              </w:rPr>
              <w:t>FFS whether a</w:t>
            </w:r>
            <w:r>
              <w:rPr>
                <w:bCs/>
              </w:rPr>
              <w:t xml:space="preserve"> new indication shall be introduced enable support of NCSG for deactivated SCell only.</w:t>
            </w:r>
          </w:p>
          <w:p w14:paraId="74FE4669" w14:textId="77777777" w:rsidR="00D76F65" w:rsidRDefault="00D76F65" w:rsidP="00D76F65">
            <w:pPr>
              <w:spacing w:afterLines="50" w:after="120"/>
              <w:ind w:left="360"/>
            </w:pPr>
            <w:r>
              <w:rPr>
                <w:b/>
              </w:rPr>
              <w:t>&lt; Agreement &gt;</w:t>
            </w:r>
            <w:r>
              <w:t xml:space="preserve">: </w:t>
            </w:r>
          </w:p>
          <w:p w14:paraId="59E0185D" w14:textId="77777777" w:rsidR="00D76F65" w:rsidRDefault="00D76F65" w:rsidP="00D76F65">
            <w:pPr>
              <w:pStyle w:val="af6"/>
              <w:widowControl/>
              <w:numPr>
                <w:ilvl w:val="0"/>
                <w:numId w:val="39"/>
              </w:numPr>
              <w:overflowPunct w:val="0"/>
              <w:autoSpaceDE w:val="0"/>
              <w:autoSpaceDN w:val="0"/>
              <w:adjustRightInd w:val="0"/>
              <w:spacing w:after="120"/>
              <w:contextualSpacing w:val="0"/>
              <w:jc w:val="left"/>
              <w:rPr>
                <w:rFonts w:eastAsia="PMingLiU"/>
                <w:b/>
                <w:color w:val="000000"/>
                <w:lang w:eastAsia="zh-TW"/>
              </w:rPr>
            </w:pPr>
            <w:r>
              <w:rPr>
                <w:rFonts w:eastAsia="PMingLiU"/>
                <w:b/>
                <w:color w:val="000000"/>
                <w:lang w:eastAsia="zh-TW"/>
              </w:rPr>
              <w:t>Align the understanding of Rel-17 UE behaviours</w:t>
            </w:r>
          </w:p>
          <w:p w14:paraId="0513891F" w14:textId="77777777" w:rsidR="00D76F65" w:rsidRDefault="00D76F65" w:rsidP="00D76F65">
            <w:pPr>
              <w:pStyle w:val="af6"/>
              <w:widowControl/>
              <w:numPr>
                <w:ilvl w:val="1"/>
                <w:numId w:val="39"/>
              </w:numPr>
              <w:overflowPunct w:val="0"/>
              <w:autoSpaceDE w:val="0"/>
              <w:autoSpaceDN w:val="0"/>
              <w:adjustRightInd w:val="0"/>
              <w:spacing w:after="120"/>
              <w:contextualSpacing w:val="0"/>
              <w:jc w:val="left"/>
              <w:rPr>
                <w:rFonts w:eastAsia="PMingLiU"/>
                <w:bCs/>
                <w:color w:val="000000"/>
                <w:lang w:eastAsia="zh-TW"/>
              </w:rPr>
            </w:pPr>
            <w:r>
              <w:rPr>
                <w:rFonts w:eastAsia="PMingLiU"/>
                <w:bCs/>
                <w:color w:val="000000"/>
                <w:lang w:eastAsia="zh-TW"/>
              </w:rPr>
              <w:t xml:space="preserve">Only up to 1 NCSG can be configured. All activated Scell MOs are </w:t>
            </w:r>
            <w:r>
              <w:rPr>
                <w:rFonts w:eastAsia="PMingLiU"/>
                <w:bCs/>
                <w:color w:val="000000"/>
                <w:u w:val="single"/>
                <w:lang w:eastAsia="zh-TW"/>
              </w:rPr>
              <w:t xml:space="preserve">implicitly </w:t>
            </w:r>
            <w:r>
              <w:rPr>
                <w:rFonts w:eastAsia="PMingLiU"/>
                <w:bCs/>
                <w:color w:val="000000"/>
                <w:lang w:eastAsia="zh-TW"/>
              </w:rPr>
              <w:t>associated to the NCSG</w:t>
            </w:r>
          </w:p>
          <w:p w14:paraId="59801BDD" w14:textId="77777777" w:rsidR="00D76F65" w:rsidRDefault="00D76F65" w:rsidP="00D76F65">
            <w:pPr>
              <w:pStyle w:val="af6"/>
              <w:widowControl/>
              <w:numPr>
                <w:ilvl w:val="1"/>
                <w:numId w:val="39"/>
              </w:numPr>
              <w:overflowPunct w:val="0"/>
              <w:autoSpaceDE w:val="0"/>
              <w:autoSpaceDN w:val="0"/>
              <w:adjustRightInd w:val="0"/>
              <w:spacing w:after="120"/>
              <w:contextualSpacing w:val="0"/>
              <w:jc w:val="left"/>
              <w:rPr>
                <w:rFonts w:eastAsia="PMingLiU"/>
                <w:bCs/>
                <w:color w:val="000000"/>
                <w:lang w:eastAsia="zh-TW"/>
              </w:rPr>
            </w:pPr>
            <w:r>
              <w:rPr>
                <w:rFonts w:eastAsia="PMingLiU"/>
                <w:bCs/>
                <w:color w:val="000000"/>
                <w:lang w:eastAsia="zh-TW"/>
              </w:rPr>
              <w:t>In the dynamic UE capability signalling, there is no separate indication for activated/deactivated serving cells. This implies UE only indicate the capability if it supports all scenarios, including</w:t>
            </w:r>
          </w:p>
          <w:p w14:paraId="22B9D091" w14:textId="77777777" w:rsidR="00D76F65" w:rsidRDefault="00D76F65" w:rsidP="00D76F65">
            <w:pPr>
              <w:pStyle w:val="af6"/>
              <w:widowControl/>
              <w:numPr>
                <w:ilvl w:val="2"/>
                <w:numId w:val="39"/>
              </w:numPr>
              <w:overflowPunct w:val="0"/>
              <w:autoSpaceDE w:val="0"/>
              <w:autoSpaceDN w:val="0"/>
              <w:adjustRightInd w:val="0"/>
              <w:spacing w:after="120"/>
              <w:contextualSpacing w:val="0"/>
              <w:jc w:val="left"/>
              <w:rPr>
                <w:rFonts w:eastAsia="PMingLiU"/>
                <w:bCs/>
                <w:color w:val="000000"/>
                <w:lang w:eastAsia="zh-TW"/>
              </w:rPr>
            </w:pPr>
            <w:r>
              <w:rPr>
                <w:rFonts w:eastAsia="PMingLiU"/>
                <w:bCs/>
                <w:color w:val="000000"/>
                <w:lang w:eastAsia="zh-TW"/>
              </w:rPr>
              <w:t>deactivated Scell</w:t>
            </w:r>
          </w:p>
          <w:p w14:paraId="4D831800" w14:textId="77777777" w:rsidR="00D76F65" w:rsidRDefault="00D76F65" w:rsidP="00D76F65">
            <w:pPr>
              <w:pStyle w:val="af6"/>
              <w:widowControl/>
              <w:numPr>
                <w:ilvl w:val="2"/>
                <w:numId w:val="39"/>
              </w:numPr>
              <w:overflowPunct w:val="0"/>
              <w:autoSpaceDE w:val="0"/>
              <w:autoSpaceDN w:val="0"/>
              <w:adjustRightInd w:val="0"/>
              <w:spacing w:after="120"/>
              <w:contextualSpacing w:val="0"/>
              <w:jc w:val="left"/>
              <w:rPr>
                <w:rFonts w:eastAsia="PMingLiU"/>
                <w:bCs/>
                <w:color w:val="000000"/>
                <w:lang w:eastAsia="zh-TW"/>
              </w:rPr>
            </w:pPr>
            <w:r>
              <w:rPr>
                <w:rFonts w:eastAsia="PMingLiU"/>
                <w:bCs/>
                <w:color w:val="000000"/>
                <w:lang w:eastAsia="zh-TW"/>
              </w:rPr>
              <w:t>activated Scell but SSB not in active BWP</w:t>
            </w:r>
          </w:p>
          <w:p w14:paraId="178EDB1F" w14:textId="77777777" w:rsidR="00D76F65" w:rsidRPr="00D76F65" w:rsidRDefault="00D76F65" w:rsidP="00D76F65">
            <w:pPr>
              <w:pStyle w:val="af6"/>
              <w:widowControl/>
              <w:numPr>
                <w:ilvl w:val="1"/>
                <w:numId w:val="39"/>
              </w:numPr>
              <w:overflowPunct w:val="0"/>
              <w:autoSpaceDE w:val="0"/>
              <w:autoSpaceDN w:val="0"/>
              <w:adjustRightInd w:val="0"/>
              <w:spacing w:after="120"/>
              <w:contextualSpacing w:val="0"/>
              <w:jc w:val="left"/>
              <w:rPr>
                <w:rFonts w:cstheme="minorHAnsi"/>
                <w:bCs/>
              </w:rPr>
            </w:pPr>
            <w:r>
              <w:rPr>
                <w:rFonts w:eastAsia="PMingLiU"/>
                <w:bCs/>
                <w:color w:val="000000"/>
                <w:lang w:eastAsia="zh-TW"/>
              </w:rPr>
              <w:t>Understanding to be clarified:</w:t>
            </w:r>
          </w:p>
          <w:p w14:paraId="080C990F" w14:textId="50B053E2" w:rsidR="002C2BD0" w:rsidRPr="006F7E09" w:rsidRDefault="00D76F65" w:rsidP="00D76F65">
            <w:pPr>
              <w:pStyle w:val="af6"/>
              <w:widowControl/>
              <w:numPr>
                <w:ilvl w:val="2"/>
                <w:numId w:val="39"/>
              </w:numPr>
              <w:overflowPunct w:val="0"/>
              <w:autoSpaceDE w:val="0"/>
              <w:autoSpaceDN w:val="0"/>
              <w:adjustRightInd w:val="0"/>
              <w:spacing w:after="120"/>
              <w:contextualSpacing w:val="0"/>
              <w:jc w:val="left"/>
              <w:rPr>
                <w:rFonts w:cstheme="minorHAnsi"/>
                <w:bCs/>
              </w:rPr>
            </w:pPr>
            <w:r>
              <w:rPr>
                <w:rFonts w:eastAsia="PMingLiU"/>
                <w:bCs/>
                <w:color w:val="000000"/>
                <w:lang w:eastAsia="zh-TW"/>
              </w:rPr>
              <w:t xml:space="preserve">Will all deactivated Scell be measured via NCSG regardless the UE capability report of intraFreq-needForNCSG? </w:t>
            </w:r>
          </w:p>
        </w:tc>
      </w:tr>
    </w:tbl>
    <w:p w14:paraId="59FC5FFA" w14:textId="797A0726" w:rsidR="00D76F65" w:rsidRDefault="00C37659" w:rsidP="00E003AA">
      <w:pPr>
        <w:tabs>
          <w:tab w:val="num" w:pos="2160"/>
        </w:tabs>
        <w:rPr>
          <w:rFonts w:cstheme="minorHAnsi"/>
          <w:bCs/>
        </w:rPr>
      </w:pPr>
      <w:r>
        <w:rPr>
          <w:rFonts w:cstheme="minorHAnsi" w:hint="eastAsia"/>
          <w:bCs/>
        </w:rPr>
        <w:lastRenderedPageBreak/>
        <w:t>A</w:t>
      </w:r>
      <w:r>
        <w:rPr>
          <w:rFonts w:cstheme="minorHAnsi"/>
          <w:bCs/>
        </w:rPr>
        <w:t>nd in the last meeting, the following agreements were achieved</w:t>
      </w:r>
      <w:r w:rsidR="00445C2B">
        <w:rPr>
          <w:rFonts w:cstheme="minorHAnsi"/>
          <w:bCs/>
        </w:rPr>
        <w:t xml:space="preserve"> [1]</w:t>
      </w:r>
      <w:r>
        <w:rPr>
          <w:rFonts w:cstheme="minorHAnsi"/>
          <w:bCs/>
        </w:rPr>
        <w:t>.</w:t>
      </w:r>
    </w:p>
    <w:p w14:paraId="3B8C1DAA" w14:textId="095AD5B5" w:rsidR="00C37659" w:rsidRDefault="00C37659" w:rsidP="00E003AA">
      <w:pPr>
        <w:tabs>
          <w:tab w:val="num" w:pos="2160"/>
        </w:tabs>
        <w:rPr>
          <w:rFonts w:cstheme="minorHAnsi"/>
          <w:bCs/>
        </w:rPr>
      </w:pPr>
    </w:p>
    <w:tbl>
      <w:tblPr>
        <w:tblStyle w:val="af8"/>
        <w:tblW w:w="0" w:type="auto"/>
        <w:tblLook w:val="04A0" w:firstRow="1" w:lastRow="0" w:firstColumn="1" w:lastColumn="0" w:noHBand="0" w:noVBand="1"/>
      </w:tblPr>
      <w:tblGrid>
        <w:gridCol w:w="9629"/>
      </w:tblGrid>
      <w:tr w:rsidR="00C37659" w:rsidRPr="006F7E09" w14:paraId="20A249AF" w14:textId="77777777" w:rsidTr="008050BB">
        <w:tc>
          <w:tcPr>
            <w:tcW w:w="9629" w:type="dxa"/>
          </w:tcPr>
          <w:p w14:paraId="34E1A810" w14:textId="77777777" w:rsidR="00C37659" w:rsidRDefault="00C37659" w:rsidP="008050BB">
            <w:pPr>
              <w:rPr>
                <w:rFonts w:ascii="Times New Roman" w:eastAsia="宋体" w:hAnsi="Times New Roman" w:cs="Times New Roman"/>
                <w:b/>
                <w:color w:val="0070C0"/>
                <w:kern w:val="0"/>
                <w:sz w:val="20"/>
                <w:szCs w:val="20"/>
                <w:u w:val="single"/>
                <w:lang w:eastAsia="ko-KR"/>
              </w:rPr>
            </w:pPr>
            <w:r>
              <w:rPr>
                <w:b/>
                <w:color w:val="0070C0"/>
                <w:u w:val="single"/>
                <w:lang w:eastAsia="ko-KR"/>
              </w:rPr>
              <w:t>Issue 4-2-1: [Rel-17] Will all deactivated Scell be measured via NCSG regardless the UE capability report of intraFreq-needForNCSG? (Clarify Rel-17 understanding)</w:t>
            </w:r>
          </w:p>
          <w:p w14:paraId="4FF94002" w14:textId="77777777" w:rsidR="00C37659" w:rsidRDefault="00C37659" w:rsidP="008050BB">
            <w:pPr>
              <w:spacing w:after="120"/>
              <w:rPr>
                <w:color w:val="000000" w:themeColor="text1"/>
                <w:szCs w:val="24"/>
              </w:rPr>
            </w:pPr>
            <w:r>
              <w:rPr>
                <w:rFonts w:eastAsia="PMingLiU"/>
                <w:szCs w:val="24"/>
                <w:lang w:eastAsia="zh-TW"/>
              </w:rPr>
              <w:t xml:space="preserve">&lt; </w:t>
            </w:r>
            <w:r>
              <w:rPr>
                <w:rFonts w:eastAsia="PMingLiU"/>
                <w:b/>
                <w:bCs/>
                <w:szCs w:val="24"/>
                <w:lang w:eastAsia="zh-TW"/>
              </w:rPr>
              <w:t>Agreement from online session</w:t>
            </w:r>
            <w:r>
              <w:rPr>
                <w:rFonts w:eastAsia="PMingLiU"/>
                <w:szCs w:val="24"/>
                <w:lang w:eastAsia="zh-TW"/>
              </w:rPr>
              <w:t>&gt;</w:t>
            </w:r>
          </w:p>
          <w:p w14:paraId="28197088" w14:textId="77777777" w:rsidR="00C37659" w:rsidRDefault="00C37659" w:rsidP="008050BB">
            <w:pPr>
              <w:ind w:firstLine="284"/>
              <w:rPr>
                <w:rFonts w:eastAsia="等线"/>
                <w:bCs/>
                <w:szCs w:val="20"/>
              </w:rPr>
            </w:pPr>
            <w:r>
              <w:rPr>
                <w:rFonts w:eastAsia="等线"/>
                <w:bCs/>
                <w:highlight w:val="green"/>
              </w:rPr>
              <w:t>Continue discussion Rel-17 Issue 4-2-1, 4-2-2 in maintenance part.</w:t>
            </w:r>
            <w:r>
              <w:rPr>
                <w:rFonts w:eastAsia="等线"/>
                <w:bCs/>
              </w:rPr>
              <w:t xml:space="preserve"> </w:t>
            </w:r>
          </w:p>
          <w:p w14:paraId="72FEE925" w14:textId="77777777" w:rsidR="00C37659" w:rsidRDefault="00C37659" w:rsidP="008050BB">
            <w:pPr>
              <w:pStyle w:val="af6"/>
              <w:widowControl/>
              <w:numPr>
                <w:ilvl w:val="1"/>
                <w:numId w:val="24"/>
              </w:numPr>
              <w:autoSpaceDN w:val="0"/>
              <w:spacing w:after="120"/>
              <w:contextualSpacing w:val="0"/>
              <w:jc w:val="left"/>
              <w:rPr>
                <w:rFonts w:eastAsia="宋体"/>
                <w:color w:val="000000" w:themeColor="text1"/>
                <w:szCs w:val="24"/>
              </w:rPr>
            </w:pPr>
            <w:r>
              <w:rPr>
                <w:rFonts w:eastAsia="宋体"/>
                <w:color w:val="000000" w:themeColor="text1"/>
                <w:szCs w:val="24"/>
              </w:rPr>
              <w:t xml:space="preserve">Option 1: </w:t>
            </w:r>
          </w:p>
          <w:p w14:paraId="3843252E" w14:textId="77777777" w:rsidR="00C37659" w:rsidRDefault="00C37659" w:rsidP="008050BB">
            <w:pPr>
              <w:pStyle w:val="af6"/>
              <w:widowControl/>
              <w:numPr>
                <w:ilvl w:val="2"/>
                <w:numId w:val="24"/>
              </w:numPr>
              <w:autoSpaceDN w:val="0"/>
              <w:spacing w:after="120"/>
              <w:contextualSpacing w:val="0"/>
              <w:jc w:val="left"/>
              <w:rPr>
                <w:rFonts w:eastAsia="宋体"/>
                <w:color w:val="000000" w:themeColor="text1"/>
                <w:szCs w:val="24"/>
              </w:rPr>
            </w:pPr>
            <w:r>
              <w:rPr>
                <w:rFonts w:eastAsia="宋体"/>
                <w:color w:val="000000" w:themeColor="text1"/>
                <w:szCs w:val="24"/>
              </w:rPr>
              <w:t xml:space="preserve">No, </w:t>
            </w:r>
          </w:p>
          <w:p w14:paraId="02F62F8E" w14:textId="77777777" w:rsidR="00C37659" w:rsidRDefault="00C37659" w:rsidP="008050BB">
            <w:pPr>
              <w:pStyle w:val="af6"/>
              <w:widowControl/>
              <w:numPr>
                <w:ilvl w:val="3"/>
                <w:numId w:val="24"/>
              </w:numPr>
              <w:autoSpaceDN w:val="0"/>
              <w:spacing w:after="120"/>
              <w:contextualSpacing w:val="0"/>
              <w:jc w:val="left"/>
              <w:rPr>
                <w:rFonts w:eastAsia="宋体"/>
                <w:color w:val="000000" w:themeColor="text1"/>
                <w:szCs w:val="24"/>
              </w:rPr>
            </w:pPr>
            <w:r>
              <w:rPr>
                <w:rFonts w:eastAsia="宋体"/>
                <w:color w:val="000000" w:themeColor="text1"/>
                <w:szCs w:val="24"/>
              </w:rPr>
              <w:t>The deactivated SCell MO(s) are measured within NCSG if the UE reports ‘intraFreq-needForNCSG’ on the band(s) where the deactivated SCell MO(s) located in.</w:t>
            </w:r>
          </w:p>
          <w:p w14:paraId="398B05E5" w14:textId="77777777" w:rsidR="00C37659" w:rsidRDefault="00C37659" w:rsidP="008050BB">
            <w:pPr>
              <w:pStyle w:val="af6"/>
              <w:widowControl/>
              <w:numPr>
                <w:ilvl w:val="3"/>
                <w:numId w:val="24"/>
              </w:numPr>
              <w:autoSpaceDN w:val="0"/>
              <w:spacing w:after="120"/>
              <w:contextualSpacing w:val="0"/>
              <w:jc w:val="left"/>
              <w:rPr>
                <w:rFonts w:eastAsia="宋体"/>
                <w:color w:val="000000" w:themeColor="text1"/>
                <w:szCs w:val="24"/>
              </w:rPr>
            </w:pPr>
            <w:r>
              <w:rPr>
                <w:rFonts w:eastAsia="宋体"/>
                <w:color w:val="000000" w:themeColor="text1"/>
                <w:szCs w:val="24"/>
              </w:rPr>
              <w:t>Otherwise, the deactivated SCell MO(s) are measured outside of MG with interruption.</w:t>
            </w:r>
          </w:p>
          <w:p w14:paraId="256DFB96" w14:textId="77777777" w:rsidR="00C37659" w:rsidRDefault="00C37659" w:rsidP="008050BB">
            <w:pPr>
              <w:pStyle w:val="af6"/>
              <w:widowControl/>
              <w:numPr>
                <w:ilvl w:val="1"/>
                <w:numId w:val="24"/>
              </w:numPr>
              <w:overflowPunct w:val="0"/>
              <w:autoSpaceDE w:val="0"/>
              <w:autoSpaceDN w:val="0"/>
              <w:adjustRightInd w:val="0"/>
              <w:spacing w:after="180"/>
              <w:contextualSpacing w:val="0"/>
              <w:jc w:val="left"/>
              <w:rPr>
                <w:rFonts w:eastAsia="宋体"/>
                <w:color w:val="000000" w:themeColor="text1"/>
                <w:szCs w:val="24"/>
              </w:rPr>
            </w:pPr>
            <w:r>
              <w:rPr>
                <w:rFonts w:eastAsia="宋体"/>
                <w:color w:val="000000" w:themeColor="text1"/>
                <w:szCs w:val="24"/>
              </w:rPr>
              <w:t xml:space="preserve">Option 2: </w:t>
            </w:r>
          </w:p>
          <w:p w14:paraId="0759685C" w14:textId="77777777" w:rsidR="00C37659" w:rsidRDefault="00C37659" w:rsidP="008050BB">
            <w:pPr>
              <w:pStyle w:val="af6"/>
              <w:widowControl/>
              <w:numPr>
                <w:ilvl w:val="2"/>
                <w:numId w:val="24"/>
              </w:numPr>
              <w:autoSpaceDN w:val="0"/>
              <w:spacing w:after="120"/>
              <w:contextualSpacing w:val="0"/>
              <w:jc w:val="left"/>
              <w:rPr>
                <w:rFonts w:eastAsia="宋体"/>
                <w:color w:val="000000" w:themeColor="text1"/>
                <w:szCs w:val="24"/>
              </w:rPr>
            </w:pPr>
            <w:r>
              <w:rPr>
                <w:color w:val="000000"/>
              </w:rPr>
              <w:t xml:space="preserve">The Rel-17 UE behavior is that when the SMTC of deactivated SCell </w:t>
            </w:r>
            <w:r>
              <w:rPr>
                <w:color w:val="0033CC"/>
              </w:rPr>
              <w:t>is fully or partially overlapped with NCSG</w:t>
            </w:r>
            <w:r>
              <w:rPr>
                <w:color w:val="000000"/>
              </w:rPr>
              <w:t xml:space="preserve">, the deactivated SCell is measured via NCSG </w:t>
            </w:r>
            <w:r>
              <w:rPr>
                <w:color w:val="FF0000"/>
              </w:rPr>
              <w:t xml:space="preserve">regardless </w:t>
            </w:r>
            <w:r>
              <w:rPr>
                <w:color w:val="000000"/>
              </w:rPr>
              <w:t>the UE capability report of intraFreq-needForNCSG.</w:t>
            </w:r>
          </w:p>
          <w:p w14:paraId="0C05541D" w14:textId="77777777" w:rsidR="00C37659" w:rsidRDefault="00C37659" w:rsidP="008050BB">
            <w:pPr>
              <w:pStyle w:val="af6"/>
              <w:widowControl/>
              <w:numPr>
                <w:ilvl w:val="1"/>
                <w:numId w:val="24"/>
              </w:numPr>
              <w:overflowPunct w:val="0"/>
              <w:autoSpaceDE w:val="0"/>
              <w:autoSpaceDN w:val="0"/>
              <w:adjustRightInd w:val="0"/>
              <w:spacing w:after="180"/>
              <w:contextualSpacing w:val="0"/>
              <w:jc w:val="left"/>
              <w:rPr>
                <w:rFonts w:eastAsia="宋体"/>
                <w:color w:val="000000" w:themeColor="text1"/>
                <w:szCs w:val="24"/>
              </w:rPr>
            </w:pPr>
            <w:r>
              <w:rPr>
                <w:rFonts w:eastAsia="宋体"/>
                <w:color w:val="000000" w:themeColor="text1"/>
                <w:szCs w:val="24"/>
              </w:rPr>
              <w:t xml:space="preserve">Option 3: </w:t>
            </w:r>
          </w:p>
          <w:p w14:paraId="437882F9" w14:textId="77777777" w:rsidR="00C37659" w:rsidRDefault="00C37659" w:rsidP="008050BB">
            <w:pPr>
              <w:pStyle w:val="af6"/>
              <w:widowControl/>
              <w:numPr>
                <w:ilvl w:val="2"/>
                <w:numId w:val="24"/>
              </w:numPr>
              <w:overflowPunct w:val="0"/>
              <w:autoSpaceDE w:val="0"/>
              <w:autoSpaceDN w:val="0"/>
              <w:adjustRightInd w:val="0"/>
              <w:spacing w:after="120"/>
              <w:contextualSpacing w:val="0"/>
              <w:jc w:val="left"/>
              <w:rPr>
                <w:rFonts w:eastAsia="MS Mincho"/>
                <w:color w:val="000000"/>
                <w:szCs w:val="20"/>
                <w:lang w:eastAsia="en-US"/>
              </w:rPr>
            </w:pPr>
            <w:r>
              <w:rPr>
                <w:color w:val="000000"/>
              </w:rPr>
              <w:t>In Rel-17, if the UE supports NCSG (ncsg-MeasGapNR-Patterns-r17 or ncsg-MeasGapPatterns-r17) and the network configures an NCSG supported by the UE:</w:t>
            </w:r>
          </w:p>
          <w:p w14:paraId="01456B45" w14:textId="77777777" w:rsidR="00C37659" w:rsidRDefault="00C37659" w:rsidP="008050BB">
            <w:pPr>
              <w:pStyle w:val="af6"/>
              <w:widowControl/>
              <w:numPr>
                <w:ilvl w:val="3"/>
                <w:numId w:val="24"/>
              </w:numPr>
              <w:overflowPunct w:val="0"/>
              <w:autoSpaceDE w:val="0"/>
              <w:autoSpaceDN w:val="0"/>
              <w:adjustRightInd w:val="0"/>
              <w:spacing w:after="120"/>
              <w:contextualSpacing w:val="0"/>
              <w:jc w:val="left"/>
              <w:rPr>
                <w:color w:val="000000"/>
              </w:rPr>
            </w:pPr>
            <w:r>
              <w:rPr>
                <w:color w:val="000000"/>
              </w:rPr>
              <w:t>A deactivated SCell is measured within NCSG if at least some of the SCell’s SMTC overlaps with NCSG occasions; otherwise, the deactivated SCell is measured outside of NCSG.</w:t>
            </w:r>
          </w:p>
          <w:p w14:paraId="5F30DD41" w14:textId="77777777" w:rsidR="00C37659" w:rsidRDefault="00C37659" w:rsidP="008050BB">
            <w:pPr>
              <w:pStyle w:val="af6"/>
              <w:widowControl/>
              <w:numPr>
                <w:ilvl w:val="3"/>
                <w:numId w:val="24"/>
              </w:numPr>
              <w:overflowPunct w:val="0"/>
              <w:autoSpaceDE w:val="0"/>
              <w:autoSpaceDN w:val="0"/>
              <w:adjustRightInd w:val="0"/>
              <w:spacing w:after="120"/>
              <w:contextualSpacing w:val="0"/>
              <w:jc w:val="left"/>
              <w:rPr>
                <w:color w:val="000000"/>
              </w:rPr>
            </w:pPr>
            <w:r>
              <w:rPr>
                <w:color w:val="000000"/>
              </w:rPr>
              <w:t>An activated SCell is measured within NCSG only if either the SCell’s SSB is outside the active DL BWP or the SCell’s SMTC fully overlaps with NCSG, and the UE signaled that the SCell can be measured with NCSG via needForGapNCSG-InfoNR; otherwise, the activated SCell is measured outside of NCSG, if possible.</w:t>
            </w:r>
          </w:p>
          <w:p w14:paraId="70A4E060" w14:textId="77777777" w:rsidR="00C37659" w:rsidRDefault="00C37659" w:rsidP="008050BB">
            <w:pPr>
              <w:pStyle w:val="af6"/>
              <w:spacing w:after="120"/>
              <w:ind w:left="1800"/>
              <w:rPr>
                <w:rFonts w:eastAsia="宋体"/>
                <w:color w:val="000000" w:themeColor="text1"/>
                <w:szCs w:val="24"/>
              </w:rPr>
            </w:pPr>
          </w:p>
          <w:p w14:paraId="0040BF69" w14:textId="77777777" w:rsidR="00C37659" w:rsidRDefault="00C37659" w:rsidP="008050BB">
            <w:pPr>
              <w:rPr>
                <w:rFonts w:eastAsia="宋体"/>
                <w:b/>
                <w:color w:val="0070C0"/>
                <w:szCs w:val="20"/>
                <w:u w:val="single"/>
                <w:lang w:eastAsia="ko-KR"/>
              </w:rPr>
            </w:pPr>
            <w:r>
              <w:rPr>
                <w:b/>
                <w:color w:val="0070C0"/>
                <w:u w:val="single"/>
                <w:lang w:eastAsia="ko-KR"/>
              </w:rPr>
              <w:t>Issue 4-2-2: [Rel-17] Whether a new UE capability is needed for the support of NCSG for deactivated SCell?</w:t>
            </w:r>
          </w:p>
          <w:p w14:paraId="4EFBCE6C" w14:textId="77777777" w:rsidR="00C37659" w:rsidRDefault="00C37659" w:rsidP="008050BB">
            <w:pPr>
              <w:spacing w:after="120"/>
              <w:rPr>
                <w:color w:val="000000" w:themeColor="text1"/>
                <w:szCs w:val="24"/>
              </w:rPr>
            </w:pPr>
            <w:r>
              <w:rPr>
                <w:rFonts w:eastAsia="PMingLiU"/>
                <w:szCs w:val="24"/>
                <w:lang w:eastAsia="zh-TW"/>
              </w:rPr>
              <w:t xml:space="preserve">&lt; </w:t>
            </w:r>
            <w:r>
              <w:rPr>
                <w:rFonts w:eastAsia="PMingLiU"/>
                <w:b/>
                <w:bCs/>
                <w:szCs w:val="24"/>
                <w:lang w:eastAsia="zh-TW"/>
              </w:rPr>
              <w:t>Agreement from online session</w:t>
            </w:r>
            <w:r>
              <w:rPr>
                <w:rFonts w:eastAsia="PMingLiU"/>
                <w:szCs w:val="24"/>
                <w:lang w:eastAsia="zh-TW"/>
              </w:rPr>
              <w:t>&gt;</w:t>
            </w:r>
          </w:p>
          <w:p w14:paraId="2D2AF6AE" w14:textId="77777777" w:rsidR="00C37659" w:rsidRDefault="00C37659" w:rsidP="008050BB">
            <w:pPr>
              <w:pStyle w:val="af6"/>
              <w:widowControl/>
              <w:numPr>
                <w:ilvl w:val="0"/>
                <w:numId w:val="24"/>
              </w:numPr>
              <w:overflowPunct w:val="0"/>
              <w:autoSpaceDE w:val="0"/>
              <w:autoSpaceDN w:val="0"/>
              <w:adjustRightInd w:val="0"/>
              <w:spacing w:after="180"/>
              <w:contextualSpacing w:val="0"/>
              <w:jc w:val="left"/>
              <w:rPr>
                <w:rFonts w:eastAsia="等线"/>
                <w:bCs/>
                <w:szCs w:val="20"/>
              </w:rPr>
            </w:pPr>
            <w:r>
              <w:rPr>
                <w:rFonts w:eastAsia="等线"/>
                <w:bCs/>
                <w:highlight w:val="green"/>
              </w:rPr>
              <w:t>Continue discussion Rel-17 Issue 4-2-1, 4-2-2 in maintenance part.</w:t>
            </w:r>
            <w:r>
              <w:rPr>
                <w:rFonts w:eastAsia="等线"/>
                <w:bCs/>
              </w:rPr>
              <w:t xml:space="preserve"> </w:t>
            </w:r>
          </w:p>
          <w:p w14:paraId="64463339" w14:textId="77777777" w:rsidR="00C37659" w:rsidRDefault="00C37659" w:rsidP="008050BB">
            <w:pPr>
              <w:pStyle w:val="af6"/>
              <w:widowControl/>
              <w:numPr>
                <w:ilvl w:val="1"/>
                <w:numId w:val="24"/>
              </w:numPr>
              <w:autoSpaceDN w:val="0"/>
              <w:spacing w:after="120"/>
              <w:contextualSpacing w:val="0"/>
              <w:jc w:val="left"/>
              <w:rPr>
                <w:rFonts w:eastAsia="宋体"/>
                <w:color w:val="000000" w:themeColor="text1"/>
                <w:szCs w:val="24"/>
              </w:rPr>
            </w:pPr>
            <w:r>
              <w:rPr>
                <w:rFonts w:eastAsia="宋体"/>
                <w:color w:val="000000" w:themeColor="text1"/>
                <w:szCs w:val="24"/>
              </w:rPr>
              <w:t xml:space="preserve">Option 1: </w:t>
            </w:r>
          </w:p>
          <w:p w14:paraId="7427EC84" w14:textId="77777777" w:rsidR="00C37659" w:rsidRDefault="00C37659" w:rsidP="008050BB">
            <w:pPr>
              <w:pStyle w:val="af6"/>
              <w:widowControl/>
              <w:numPr>
                <w:ilvl w:val="2"/>
                <w:numId w:val="24"/>
              </w:numPr>
              <w:autoSpaceDN w:val="0"/>
              <w:spacing w:after="120"/>
              <w:contextualSpacing w:val="0"/>
              <w:jc w:val="left"/>
              <w:rPr>
                <w:rFonts w:eastAsia="宋体"/>
                <w:color w:val="000000" w:themeColor="text1"/>
                <w:szCs w:val="24"/>
              </w:rPr>
            </w:pPr>
            <w:r>
              <w:rPr>
                <w:rFonts w:eastAsia="宋体"/>
                <w:color w:val="000000" w:themeColor="text1"/>
                <w:szCs w:val="24"/>
              </w:rPr>
              <w:t xml:space="preserve">No </w:t>
            </w:r>
          </w:p>
          <w:p w14:paraId="3AA989DA" w14:textId="77777777" w:rsidR="00C37659" w:rsidRDefault="00C37659" w:rsidP="008050BB">
            <w:pPr>
              <w:pStyle w:val="af6"/>
              <w:widowControl/>
              <w:numPr>
                <w:ilvl w:val="1"/>
                <w:numId w:val="24"/>
              </w:numPr>
              <w:autoSpaceDN w:val="0"/>
              <w:spacing w:after="120"/>
              <w:contextualSpacing w:val="0"/>
              <w:jc w:val="left"/>
              <w:rPr>
                <w:rFonts w:eastAsia="宋体"/>
                <w:color w:val="000000" w:themeColor="text1"/>
                <w:szCs w:val="24"/>
              </w:rPr>
            </w:pPr>
            <w:r>
              <w:rPr>
                <w:rFonts w:eastAsia="宋体"/>
                <w:color w:val="000000" w:themeColor="text1"/>
                <w:szCs w:val="24"/>
              </w:rPr>
              <w:t xml:space="preserve">Option 2: </w:t>
            </w:r>
          </w:p>
          <w:p w14:paraId="151A3A74" w14:textId="77777777" w:rsidR="00C37659" w:rsidRDefault="00C37659" w:rsidP="008050BB">
            <w:pPr>
              <w:pStyle w:val="af6"/>
              <w:widowControl/>
              <w:numPr>
                <w:ilvl w:val="2"/>
                <w:numId w:val="24"/>
              </w:numPr>
              <w:autoSpaceDN w:val="0"/>
              <w:spacing w:after="120"/>
              <w:contextualSpacing w:val="0"/>
              <w:jc w:val="left"/>
              <w:rPr>
                <w:rFonts w:eastAsia="宋体"/>
                <w:color w:val="000000" w:themeColor="text1"/>
                <w:szCs w:val="24"/>
              </w:rPr>
            </w:pPr>
            <w:r>
              <w:rPr>
                <w:color w:val="000000" w:themeColor="text1"/>
              </w:rPr>
              <w:t>A new indication shall be introduced enable support of NCSG for deactivated SCell only.</w:t>
            </w:r>
          </w:p>
          <w:p w14:paraId="2A4127D8" w14:textId="77777777" w:rsidR="00C37659" w:rsidRPr="006F7E09" w:rsidRDefault="00C37659" w:rsidP="008050BB">
            <w:pPr>
              <w:numPr>
                <w:ilvl w:val="2"/>
                <w:numId w:val="24"/>
              </w:numPr>
              <w:overflowPunct w:val="0"/>
              <w:autoSpaceDE w:val="0"/>
              <w:autoSpaceDN w:val="0"/>
              <w:adjustRightInd w:val="0"/>
              <w:spacing w:after="120"/>
              <w:rPr>
                <w:rFonts w:eastAsia="Batang" w:cstheme="minorHAnsi"/>
                <w:lang w:eastAsia="en-GB"/>
              </w:rPr>
            </w:pPr>
          </w:p>
        </w:tc>
      </w:tr>
    </w:tbl>
    <w:p w14:paraId="0CF18B9B" w14:textId="77777777" w:rsidR="00C37659" w:rsidRPr="006F7E09" w:rsidRDefault="00C37659" w:rsidP="00C37659">
      <w:pPr>
        <w:tabs>
          <w:tab w:val="num" w:pos="2160"/>
        </w:tabs>
        <w:rPr>
          <w:rFonts w:cstheme="minorHAnsi"/>
          <w:bCs/>
        </w:rPr>
      </w:pPr>
    </w:p>
    <w:p w14:paraId="654AA135" w14:textId="77777777" w:rsidR="004E6116" w:rsidRDefault="004E6116" w:rsidP="00E003AA">
      <w:pPr>
        <w:tabs>
          <w:tab w:val="num" w:pos="2160"/>
        </w:tabs>
        <w:rPr>
          <w:rFonts w:cstheme="minorHAnsi"/>
          <w:bCs/>
        </w:rPr>
      </w:pPr>
    </w:p>
    <w:p w14:paraId="3E86F45D" w14:textId="57A80EBF" w:rsidR="00C37659" w:rsidRDefault="00B8332E" w:rsidP="00E003AA">
      <w:pPr>
        <w:tabs>
          <w:tab w:val="num" w:pos="2160"/>
        </w:tabs>
        <w:rPr>
          <w:rFonts w:cstheme="minorHAnsi"/>
          <w:bCs/>
        </w:rPr>
      </w:pPr>
      <w:r>
        <w:rPr>
          <w:rFonts w:cstheme="minorHAnsi"/>
          <w:bCs/>
        </w:rPr>
        <w:t xml:space="preserve">Option 3 is most like similarly as Option 2. Thus, we can </w:t>
      </w:r>
      <w:r w:rsidR="007C7C40">
        <w:rPr>
          <w:rFonts w:cstheme="minorHAnsi"/>
          <w:bCs/>
        </w:rPr>
        <w:t xml:space="preserve">firstly </w:t>
      </w:r>
      <w:r>
        <w:rPr>
          <w:rFonts w:cstheme="minorHAnsi"/>
          <w:bCs/>
        </w:rPr>
        <w:t xml:space="preserve">summarize </w:t>
      </w:r>
      <w:r w:rsidR="00C37659">
        <w:rPr>
          <w:rFonts w:cstheme="minorHAnsi"/>
          <w:bCs/>
        </w:rPr>
        <w:t xml:space="preserve">the main concerns on </w:t>
      </w:r>
      <w:r>
        <w:rPr>
          <w:rFonts w:cstheme="minorHAnsi"/>
          <w:bCs/>
        </w:rPr>
        <w:t>Option 1 and 2</w:t>
      </w:r>
      <w:r w:rsidR="00C37659">
        <w:rPr>
          <w:rFonts w:cstheme="minorHAnsi"/>
          <w:bCs/>
        </w:rPr>
        <w:t xml:space="preserve"> in the table below. </w:t>
      </w:r>
    </w:p>
    <w:tbl>
      <w:tblPr>
        <w:tblStyle w:val="af8"/>
        <w:tblW w:w="0" w:type="auto"/>
        <w:tblLook w:val="04A0" w:firstRow="1" w:lastRow="0" w:firstColumn="1" w:lastColumn="0" w:noHBand="0" w:noVBand="1"/>
      </w:tblPr>
      <w:tblGrid>
        <w:gridCol w:w="1555"/>
        <w:gridCol w:w="3969"/>
        <w:gridCol w:w="4105"/>
      </w:tblGrid>
      <w:tr w:rsidR="00C37659" w14:paraId="681F6F6E" w14:textId="77777777" w:rsidTr="00C37659">
        <w:tc>
          <w:tcPr>
            <w:tcW w:w="1555" w:type="dxa"/>
          </w:tcPr>
          <w:p w14:paraId="2CF4598D" w14:textId="77777777" w:rsidR="00C37659" w:rsidRDefault="00C37659" w:rsidP="00E003AA">
            <w:pPr>
              <w:tabs>
                <w:tab w:val="num" w:pos="2160"/>
              </w:tabs>
              <w:rPr>
                <w:rFonts w:cstheme="minorHAnsi"/>
                <w:bCs/>
              </w:rPr>
            </w:pPr>
          </w:p>
        </w:tc>
        <w:tc>
          <w:tcPr>
            <w:tcW w:w="3969" w:type="dxa"/>
          </w:tcPr>
          <w:p w14:paraId="351C480C" w14:textId="3468404C" w:rsidR="00C37659" w:rsidRDefault="00C37659" w:rsidP="00E003AA">
            <w:pPr>
              <w:tabs>
                <w:tab w:val="num" w:pos="2160"/>
              </w:tabs>
              <w:rPr>
                <w:rFonts w:cstheme="minorHAnsi"/>
                <w:bCs/>
              </w:rPr>
            </w:pPr>
            <w:r>
              <w:rPr>
                <w:rFonts w:cstheme="minorHAnsi" w:hint="eastAsia"/>
                <w:bCs/>
              </w:rPr>
              <w:t>P</w:t>
            </w:r>
            <w:r>
              <w:rPr>
                <w:rFonts w:cstheme="minorHAnsi"/>
                <w:bCs/>
              </w:rPr>
              <w:t>ros</w:t>
            </w:r>
          </w:p>
        </w:tc>
        <w:tc>
          <w:tcPr>
            <w:tcW w:w="4105" w:type="dxa"/>
          </w:tcPr>
          <w:p w14:paraId="1904CC54" w14:textId="138DF6AA" w:rsidR="00C37659" w:rsidRDefault="00C37659" w:rsidP="00E003AA">
            <w:pPr>
              <w:tabs>
                <w:tab w:val="num" w:pos="2160"/>
              </w:tabs>
              <w:rPr>
                <w:rFonts w:cstheme="minorHAnsi"/>
                <w:bCs/>
              </w:rPr>
            </w:pPr>
            <w:r>
              <w:rPr>
                <w:rFonts w:cstheme="minorHAnsi" w:hint="eastAsia"/>
                <w:bCs/>
              </w:rPr>
              <w:t>C</w:t>
            </w:r>
            <w:r>
              <w:rPr>
                <w:rFonts w:cstheme="minorHAnsi"/>
                <w:bCs/>
              </w:rPr>
              <w:t>ons</w:t>
            </w:r>
          </w:p>
        </w:tc>
      </w:tr>
      <w:tr w:rsidR="00C37659" w14:paraId="15E9C590" w14:textId="77777777" w:rsidTr="00C37659">
        <w:tc>
          <w:tcPr>
            <w:tcW w:w="1555" w:type="dxa"/>
          </w:tcPr>
          <w:p w14:paraId="1902C2A7" w14:textId="0F2F13A5" w:rsidR="00C37659" w:rsidRDefault="00C37659" w:rsidP="00E003AA">
            <w:pPr>
              <w:tabs>
                <w:tab w:val="num" w:pos="2160"/>
              </w:tabs>
              <w:rPr>
                <w:rFonts w:cstheme="minorHAnsi"/>
                <w:bCs/>
              </w:rPr>
            </w:pPr>
            <w:r>
              <w:rPr>
                <w:rFonts w:cstheme="minorHAnsi" w:hint="eastAsia"/>
                <w:bCs/>
              </w:rPr>
              <w:t>O</w:t>
            </w:r>
            <w:r>
              <w:rPr>
                <w:rFonts w:cstheme="minorHAnsi"/>
                <w:bCs/>
              </w:rPr>
              <w:t>ption 1</w:t>
            </w:r>
          </w:p>
        </w:tc>
        <w:tc>
          <w:tcPr>
            <w:tcW w:w="3969" w:type="dxa"/>
          </w:tcPr>
          <w:p w14:paraId="19F24588" w14:textId="1B95AA85" w:rsidR="00C37659" w:rsidRDefault="00C37659" w:rsidP="00E003AA">
            <w:pPr>
              <w:tabs>
                <w:tab w:val="num" w:pos="2160"/>
              </w:tabs>
              <w:rPr>
                <w:rFonts w:cstheme="minorHAnsi"/>
                <w:bCs/>
              </w:rPr>
            </w:pPr>
            <w:r>
              <w:rPr>
                <w:rFonts w:cstheme="minorHAnsi" w:hint="eastAsia"/>
                <w:bCs/>
              </w:rPr>
              <w:t>U</w:t>
            </w:r>
            <w:r>
              <w:rPr>
                <w:rFonts w:cstheme="minorHAnsi"/>
                <w:bCs/>
              </w:rPr>
              <w:t xml:space="preserve">E clearly knows its behavior </w:t>
            </w:r>
            <w:r w:rsidR="00A0349E">
              <w:rPr>
                <w:rFonts w:cstheme="minorHAnsi" w:hint="eastAsia"/>
                <w:bCs/>
              </w:rPr>
              <w:t>via</w:t>
            </w:r>
            <w:r w:rsidR="00A0349E">
              <w:rPr>
                <w:rFonts w:cstheme="minorHAnsi"/>
                <w:bCs/>
              </w:rPr>
              <w:t xml:space="preserve"> </w:t>
            </w:r>
            <w:r w:rsidR="00A0349E">
              <w:rPr>
                <w:rFonts w:cstheme="minorHAnsi" w:hint="eastAsia"/>
                <w:bCs/>
              </w:rPr>
              <w:t>NCSG</w:t>
            </w:r>
            <w:r w:rsidR="00A0349E">
              <w:rPr>
                <w:rFonts w:cstheme="minorHAnsi"/>
                <w:bCs/>
              </w:rPr>
              <w:t xml:space="preserve"> </w:t>
            </w:r>
            <w:r>
              <w:rPr>
                <w:rFonts w:cstheme="minorHAnsi"/>
                <w:bCs/>
              </w:rPr>
              <w:t>on each of band combination to be supported</w:t>
            </w:r>
          </w:p>
        </w:tc>
        <w:tc>
          <w:tcPr>
            <w:tcW w:w="4105" w:type="dxa"/>
          </w:tcPr>
          <w:p w14:paraId="517803CE" w14:textId="77777777" w:rsidR="00C37659" w:rsidRDefault="00C37659" w:rsidP="00E003AA">
            <w:pPr>
              <w:tabs>
                <w:tab w:val="num" w:pos="2160"/>
              </w:tabs>
              <w:rPr>
                <w:rFonts w:cstheme="minorHAnsi"/>
                <w:bCs/>
              </w:rPr>
            </w:pPr>
            <w:r>
              <w:rPr>
                <w:rFonts w:cstheme="minorHAnsi" w:hint="eastAsia"/>
                <w:bCs/>
              </w:rPr>
              <w:t>T</w:t>
            </w:r>
            <w:r>
              <w:rPr>
                <w:rFonts w:cstheme="minorHAnsi"/>
                <w:bCs/>
              </w:rPr>
              <w:t xml:space="preserve">he </w:t>
            </w:r>
            <w:r w:rsidR="00B8332E">
              <w:rPr>
                <w:rFonts w:cstheme="minorHAnsi"/>
                <w:bCs/>
              </w:rPr>
              <w:t xml:space="preserve">extra interruption will be introduced if UE associated with Type2 MG after SCell </w:t>
            </w:r>
            <w:r w:rsidR="00B8332E">
              <w:rPr>
                <w:rFonts w:cstheme="minorHAnsi"/>
                <w:bCs/>
              </w:rPr>
              <w:lastRenderedPageBreak/>
              <w:t xml:space="preserve">deactivation. </w:t>
            </w:r>
          </w:p>
          <w:p w14:paraId="7E62231B" w14:textId="09D57C49" w:rsidR="00B8332E" w:rsidRDefault="00B8332E" w:rsidP="00E003AA">
            <w:pPr>
              <w:tabs>
                <w:tab w:val="num" w:pos="2160"/>
              </w:tabs>
              <w:rPr>
                <w:rFonts w:cstheme="minorHAnsi"/>
                <w:bCs/>
              </w:rPr>
            </w:pPr>
            <w:r>
              <w:rPr>
                <w:rFonts w:cstheme="minorHAnsi"/>
                <w:bCs/>
              </w:rPr>
              <w:t>Additional UE capability shall be defined.</w:t>
            </w:r>
          </w:p>
        </w:tc>
      </w:tr>
      <w:tr w:rsidR="00C37659" w14:paraId="202BA3E6" w14:textId="77777777" w:rsidTr="00C37659">
        <w:tc>
          <w:tcPr>
            <w:tcW w:w="1555" w:type="dxa"/>
          </w:tcPr>
          <w:p w14:paraId="444CD771" w14:textId="0D12DB7E" w:rsidR="00C37659" w:rsidRDefault="00C37659" w:rsidP="00E003AA">
            <w:pPr>
              <w:tabs>
                <w:tab w:val="num" w:pos="2160"/>
              </w:tabs>
              <w:rPr>
                <w:rFonts w:cstheme="minorHAnsi"/>
                <w:bCs/>
              </w:rPr>
            </w:pPr>
            <w:r>
              <w:rPr>
                <w:rFonts w:cstheme="minorHAnsi" w:hint="eastAsia"/>
                <w:bCs/>
              </w:rPr>
              <w:lastRenderedPageBreak/>
              <w:t>O</w:t>
            </w:r>
            <w:r>
              <w:rPr>
                <w:rFonts w:cstheme="minorHAnsi"/>
                <w:bCs/>
              </w:rPr>
              <w:t>ption 2</w:t>
            </w:r>
          </w:p>
        </w:tc>
        <w:tc>
          <w:tcPr>
            <w:tcW w:w="3969" w:type="dxa"/>
          </w:tcPr>
          <w:p w14:paraId="52F1D162" w14:textId="2EB85516" w:rsidR="00C37659" w:rsidRDefault="00C37659" w:rsidP="00E003AA">
            <w:pPr>
              <w:tabs>
                <w:tab w:val="num" w:pos="2160"/>
              </w:tabs>
              <w:rPr>
                <w:rFonts w:cstheme="minorHAnsi"/>
                <w:bCs/>
              </w:rPr>
            </w:pPr>
            <w:r>
              <w:rPr>
                <w:rFonts w:cstheme="minorHAnsi" w:hint="eastAsia"/>
                <w:bCs/>
              </w:rPr>
              <w:t>M</w:t>
            </w:r>
            <w:r>
              <w:rPr>
                <w:rFonts w:cstheme="minorHAnsi"/>
                <w:bCs/>
              </w:rPr>
              <w:t>inimized standardization effort, especially for Rel17 UE</w:t>
            </w:r>
          </w:p>
        </w:tc>
        <w:tc>
          <w:tcPr>
            <w:tcW w:w="4105" w:type="dxa"/>
          </w:tcPr>
          <w:p w14:paraId="21FA7372" w14:textId="15EFFEC2" w:rsidR="00C37659" w:rsidRDefault="00B8332E" w:rsidP="00E003AA">
            <w:pPr>
              <w:tabs>
                <w:tab w:val="num" w:pos="2160"/>
              </w:tabs>
              <w:rPr>
                <w:rFonts w:cstheme="minorHAnsi"/>
                <w:bCs/>
              </w:rPr>
            </w:pPr>
            <w:r>
              <w:rPr>
                <w:rFonts w:cstheme="minorHAnsi" w:hint="eastAsia"/>
                <w:bCs/>
              </w:rPr>
              <w:t>U</w:t>
            </w:r>
            <w:r>
              <w:rPr>
                <w:rFonts w:cstheme="minorHAnsi"/>
                <w:bCs/>
              </w:rPr>
              <w:t>E can’t perform measurement with NCSG in case of some band combination.</w:t>
            </w:r>
          </w:p>
        </w:tc>
      </w:tr>
    </w:tbl>
    <w:p w14:paraId="7CC53726" w14:textId="6A75A6A5" w:rsidR="00C37659" w:rsidRPr="00C37659" w:rsidRDefault="00C37659" w:rsidP="00E003AA">
      <w:pPr>
        <w:tabs>
          <w:tab w:val="num" w:pos="2160"/>
        </w:tabs>
        <w:rPr>
          <w:rFonts w:cstheme="minorHAnsi"/>
          <w:bCs/>
        </w:rPr>
      </w:pPr>
      <w:r>
        <w:rPr>
          <w:rFonts w:cstheme="minorHAnsi"/>
          <w:bCs/>
        </w:rPr>
        <w:t xml:space="preserve"> </w:t>
      </w:r>
    </w:p>
    <w:p w14:paraId="1A7E740D" w14:textId="6CE08878" w:rsidR="00B8332E" w:rsidRDefault="00A0349E" w:rsidP="00E003AA">
      <w:pPr>
        <w:tabs>
          <w:tab w:val="num" w:pos="2160"/>
        </w:tabs>
        <w:rPr>
          <w:rFonts w:cstheme="minorHAnsi"/>
          <w:bCs/>
        </w:rPr>
      </w:pPr>
      <w:r>
        <w:rPr>
          <w:rFonts w:cstheme="minorHAnsi" w:hint="eastAsia"/>
          <w:bCs/>
        </w:rPr>
        <w:t>On</w:t>
      </w:r>
      <w:r>
        <w:rPr>
          <w:rFonts w:cstheme="minorHAnsi"/>
          <w:bCs/>
        </w:rPr>
        <w:t xml:space="preserve"> the other hand, t</w:t>
      </w:r>
      <w:r w:rsidR="00265BFF" w:rsidRPr="006F7E09">
        <w:rPr>
          <w:rFonts w:cstheme="minorHAnsi"/>
          <w:bCs/>
        </w:rPr>
        <w:t>he motivation to change gap association is mainly for NCSG which was configured for the measurement on the deactivated SCell. When the deactivated SCell to be measured was activated, UE can perform the measurements outside of the gap indeed and vice versa</w:t>
      </w:r>
      <w:r w:rsidR="00265BFF">
        <w:rPr>
          <w:rFonts w:cstheme="minorHAnsi"/>
          <w:bCs/>
        </w:rPr>
        <w:t xml:space="preserve">. </w:t>
      </w:r>
      <w:r w:rsidR="00B8332E">
        <w:rPr>
          <w:rFonts w:cstheme="minorHAnsi"/>
          <w:bCs/>
        </w:rPr>
        <w:t xml:space="preserve">In our view, either Option 1 and Option 2 may be one of trade-off solution which may not perfectly resolve the problem RAN4 identified so far. And in RANP </w:t>
      </w:r>
      <w:proofErr w:type="gramStart"/>
      <w:r w:rsidR="00B8332E">
        <w:rPr>
          <w:rFonts w:cstheme="minorHAnsi"/>
          <w:bCs/>
        </w:rPr>
        <w:t>discussion</w:t>
      </w:r>
      <w:r w:rsidR="00265BFF">
        <w:rPr>
          <w:rFonts w:cstheme="minorHAnsi"/>
          <w:bCs/>
        </w:rPr>
        <w:t>[</w:t>
      </w:r>
      <w:proofErr w:type="gramEnd"/>
      <w:r w:rsidR="004E6116">
        <w:rPr>
          <w:rFonts w:cstheme="minorHAnsi"/>
          <w:bCs/>
        </w:rPr>
        <w:t xml:space="preserve">2, </w:t>
      </w:r>
      <w:r w:rsidR="00CA26DF" w:rsidRPr="00CA26DF">
        <w:rPr>
          <w:rFonts w:cstheme="minorHAnsi"/>
          <w:bCs/>
        </w:rPr>
        <w:t>RP-233951</w:t>
      </w:r>
      <w:r w:rsidR="00265BFF">
        <w:rPr>
          <w:rFonts w:cstheme="minorHAnsi"/>
          <w:bCs/>
        </w:rPr>
        <w:t>]</w:t>
      </w:r>
      <w:r w:rsidR="00B8332E">
        <w:rPr>
          <w:rFonts w:cstheme="minorHAnsi"/>
          <w:bCs/>
        </w:rPr>
        <w:t xml:space="preserve">, the </w:t>
      </w:r>
      <w:r w:rsidR="00265BFF">
        <w:rPr>
          <w:rFonts w:cstheme="minorHAnsi"/>
          <w:bCs/>
        </w:rPr>
        <w:t xml:space="preserve">more reasonable solution for this problem below was proposed for future RAN4 study. </w:t>
      </w:r>
      <w:r w:rsidR="00B8332E">
        <w:rPr>
          <w:rFonts w:cstheme="minorHAnsi"/>
          <w:bCs/>
        </w:rPr>
        <w:t xml:space="preserve"> </w:t>
      </w:r>
    </w:p>
    <w:p w14:paraId="43C10E7A" w14:textId="771F2CDF" w:rsidR="001F137A" w:rsidRPr="006F7E09" w:rsidRDefault="001F137A" w:rsidP="001F137A">
      <w:pPr>
        <w:pStyle w:val="af6"/>
        <w:numPr>
          <w:ilvl w:val="0"/>
          <w:numId w:val="29"/>
        </w:numPr>
        <w:tabs>
          <w:tab w:val="num" w:pos="2160"/>
        </w:tabs>
        <w:rPr>
          <w:rFonts w:cstheme="minorHAnsi"/>
          <w:bCs/>
        </w:rPr>
      </w:pPr>
      <w:r w:rsidRPr="006F7E09">
        <w:rPr>
          <w:rFonts w:cstheme="minorHAnsi"/>
        </w:rPr>
        <w:t>The NCSG can be configured as Pre-MG indeed.</w:t>
      </w:r>
      <w:r w:rsidR="003529D5" w:rsidRPr="006F7E09">
        <w:rPr>
          <w:rFonts w:cstheme="minorHAnsi"/>
        </w:rPr>
        <w:t xml:space="preserve"> When the SCell activation conditions was trigged, this gap can be deactivated also.</w:t>
      </w:r>
      <w:r w:rsidRPr="006F7E09">
        <w:rPr>
          <w:rFonts w:cstheme="minorHAnsi"/>
        </w:rPr>
        <w:t xml:space="preserve"> </w:t>
      </w:r>
      <w:r w:rsidR="003529D5" w:rsidRPr="006F7E09">
        <w:rPr>
          <w:rFonts w:cstheme="minorHAnsi"/>
        </w:rPr>
        <w:t xml:space="preserve">And such aspects can also be beneficial with the SCells which was deactivated. </w:t>
      </w:r>
    </w:p>
    <w:p w14:paraId="260A607F" w14:textId="77777777" w:rsidR="004E6116" w:rsidRDefault="004E6116" w:rsidP="001F137A">
      <w:pPr>
        <w:tabs>
          <w:tab w:val="num" w:pos="2160"/>
        </w:tabs>
        <w:rPr>
          <w:rFonts w:cstheme="minorHAnsi"/>
        </w:rPr>
      </w:pPr>
    </w:p>
    <w:p w14:paraId="1C70E1DA" w14:textId="583C8D6D" w:rsidR="001F137A" w:rsidRPr="006F7E09" w:rsidRDefault="001F137A" w:rsidP="001F137A">
      <w:pPr>
        <w:tabs>
          <w:tab w:val="num" w:pos="2160"/>
        </w:tabs>
        <w:rPr>
          <w:rFonts w:cstheme="minorHAnsi"/>
        </w:rPr>
      </w:pPr>
      <w:proofErr w:type="gramStart"/>
      <w:r w:rsidRPr="006F7E09">
        <w:rPr>
          <w:rFonts w:cstheme="minorHAnsi"/>
        </w:rPr>
        <w:t>Thus</w:t>
      </w:r>
      <w:proofErr w:type="gramEnd"/>
      <w:r w:rsidRPr="006F7E09">
        <w:rPr>
          <w:rFonts w:cstheme="minorHAnsi"/>
        </w:rPr>
        <w:t xml:space="preserve"> we suggest:</w:t>
      </w:r>
    </w:p>
    <w:p w14:paraId="708CBB80" w14:textId="1411BCDF" w:rsidR="00CA26DF" w:rsidRDefault="001F137A" w:rsidP="001F137A">
      <w:pPr>
        <w:tabs>
          <w:tab w:val="num" w:pos="2160"/>
        </w:tabs>
        <w:rPr>
          <w:rFonts w:cstheme="minorHAnsi"/>
          <w:b/>
          <w:i/>
          <w:iCs/>
        </w:rPr>
      </w:pPr>
      <w:r w:rsidRPr="006F7E09">
        <w:rPr>
          <w:rFonts w:cstheme="minorHAnsi"/>
          <w:b/>
          <w:bCs/>
          <w:i/>
          <w:iCs/>
          <w:u w:val="single"/>
        </w:rPr>
        <w:t>Proposal</w:t>
      </w:r>
      <w:r w:rsidR="00B22019" w:rsidRPr="006F7E09">
        <w:rPr>
          <w:rFonts w:cstheme="minorHAnsi"/>
          <w:b/>
          <w:bCs/>
          <w:i/>
          <w:iCs/>
          <w:u w:val="single"/>
        </w:rPr>
        <w:t xml:space="preserve"> </w:t>
      </w:r>
      <w:r w:rsidR="006B425D">
        <w:rPr>
          <w:rFonts w:cstheme="minorHAnsi"/>
          <w:b/>
          <w:bCs/>
          <w:i/>
          <w:iCs/>
          <w:u w:val="single"/>
        </w:rPr>
        <w:t>1</w:t>
      </w:r>
      <w:r w:rsidRPr="006F7E09">
        <w:rPr>
          <w:rFonts w:cstheme="minorHAnsi"/>
          <w:b/>
          <w:bCs/>
          <w:i/>
          <w:iCs/>
          <w:u w:val="single"/>
        </w:rPr>
        <w:t>:</w:t>
      </w:r>
      <w:r w:rsidR="003529D5" w:rsidRPr="006F7E09">
        <w:rPr>
          <w:rFonts w:cstheme="minorHAnsi"/>
          <w:b/>
          <w:bCs/>
          <w:i/>
          <w:iCs/>
        </w:rPr>
        <w:t xml:space="preserve"> RAN4 can </w:t>
      </w:r>
      <w:r w:rsidR="00265BFF">
        <w:rPr>
          <w:rFonts w:cstheme="minorHAnsi"/>
          <w:b/>
          <w:bCs/>
          <w:i/>
          <w:iCs/>
        </w:rPr>
        <w:t xml:space="preserve">defer the issue below </w:t>
      </w:r>
      <w:r w:rsidR="00CA26DF">
        <w:rPr>
          <w:rFonts w:cstheme="minorHAnsi" w:hint="eastAsia"/>
          <w:b/>
          <w:bCs/>
          <w:i/>
          <w:iCs/>
        </w:rPr>
        <w:t>t</w:t>
      </w:r>
      <w:r w:rsidR="00CA26DF">
        <w:rPr>
          <w:rFonts w:cstheme="minorHAnsi"/>
          <w:b/>
          <w:bCs/>
          <w:i/>
          <w:iCs/>
        </w:rPr>
        <w:t>o</w:t>
      </w:r>
      <w:r w:rsidR="00265BFF">
        <w:rPr>
          <w:rFonts w:cstheme="minorHAnsi"/>
          <w:b/>
          <w:bCs/>
          <w:i/>
          <w:iCs/>
        </w:rPr>
        <w:t xml:space="preserve"> Rel19</w:t>
      </w:r>
      <w:r w:rsidR="003529D5" w:rsidRPr="006F7E09">
        <w:rPr>
          <w:rFonts w:cstheme="minorHAnsi"/>
          <w:b/>
          <w:i/>
          <w:iCs/>
        </w:rPr>
        <w:t xml:space="preserve">. </w:t>
      </w:r>
    </w:p>
    <w:p w14:paraId="379C8CD6" w14:textId="7A15AE7F" w:rsidR="00CD3717" w:rsidRPr="004E6116" w:rsidRDefault="00265BFF" w:rsidP="00CA26DF">
      <w:pPr>
        <w:pStyle w:val="af6"/>
        <w:numPr>
          <w:ilvl w:val="0"/>
          <w:numId w:val="29"/>
        </w:numPr>
        <w:tabs>
          <w:tab w:val="num" w:pos="2160"/>
        </w:tabs>
        <w:rPr>
          <w:rFonts w:cstheme="minorHAnsi"/>
          <w:b/>
          <w:bCs/>
          <w:i/>
          <w:iCs/>
        </w:rPr>
      </w:pPr>
      <w:r w:rsidRPr="004E6116">
        <w:rPr>
          <w:b/>
          <w:bCs/>
          <w:i/>
          <w:iCs/>
          <w:color w:val="000000"/>
        </w:rPr>
        <w:t>UE behavior for deactivated SCell measurements with NCSG in Case 2</w:t>
      </w:r>
    </w:p>
    <w:bookmarkEnd w:id="2"/>
    <w:bookmarkEnd w:id="3"/>
    <w:p w14:paraId="79AEA8F3" w14:textId="77777777" w:rsidR="007F6C61" w:rsidRPr="006F7E09" w:rsidRDefault="007F6C61" w:rsidP="007F6C61">
      <w:pPr>
        <w:pStyle w:val="1"/>
        <w:numPr>
          <w:ilvl w:val="0"/>
          <w:numId w:val="2"/>
        </w:numPr>
        <w:rPr>
          <w:rFonts w:asciiTheme="minorHAnsi" w:hAnsiTheme="minorHAnsi" w:cstheme="minorHAnsi"/>
        </w:rPr>
      </w:pPr>
      <w:r w:rsidRPr="006F7E09">
        <w:rPr>
          <w:rFonts w:asciiTheme="minorHAnsi" w:hAnsiTheme="minorHAnsi" w:cstheme="minorHAnsi"/>
        </w:rPr>
        <w:t>Conclusion</w:t>
      </w:r>
    </w:p>
    <w:p w14:paraId="3C9471BB" w14:textId="43A7E6FA" w:rsidR="00FB4746" w:rsidRPr="006F7E09" w:rsidRDefault="0037282A" w:rsidP="00507927">
      <w:pPr>
        <w:rPr>
          <w:rFonts w:cstheme="minorHAnsi"/>
        </w:rPr>
      </w:pPr>
      <w:r w:rsidRPr="006F7E09">
        <w:rPr>
          <w:rFonts w:cstheme="minorHAnsi"/>
        </w:rPr>
        <w:t>In this contribution, serval issues related to the measurement gap enhancement WI</w:t>
      </w:r>
      <w:r w:rsidR="008D0E19" w:rsidRPr="006F7E09">
        <w:rPr>
          <w:rFonts w:cstheme="minorHAnsi"/>
        </w:rPr>
        <w:t xml:space="preserve"> in Rel18 </w:t>
      </w:r>
      <w:r w:rsidRPr="006F7E09">
        <w:rPr>
          <w:rFonts w:cstheme="minorHAnsi"/>
        </w:rPr>
        <w:t>are discussed. The proposals can be summarized as</w:t>
      </w:r>
      <w:r w:rsidR="00A06C43" w:rsidRPr="006F7E09">
        <w:rPr>
          <w:rFonts w:cstheme="minorHAnsi"/>
        </w:rPr>
        <w:t>:</w:t>
      </w:r>
    </w:p>
    <w:p w14:paraId="4BF125D2" w14:textId="355B6362" w:rsidR="0058034B" w:rsidRPr="00954B3F" w:rsidRDefault="0058034B" w:rsidP="0058034B">
      <w:pPr>
        <w:tabs>
          <w:tab w:val="num" w:pos="2160"/>
        </w:tabs>
        <w:rPr>
          <w:rFonts w:cstheme="minorHAnsi"/>
          <w:b/>
          <w:i/>
        </w:rPr>
      </w:pPr>
      <w:r w:rsidRPr="00954B3F">
        <w:rPr>
          <w:rFonts w:cstheme="minorHAnsi"/>
          <w:b/>
          <w:i/>
        </w:rPr>
        <w:t xml:space="preserve"> </w:t>
      </w:r>
    </w:p>
    <w:p w14:paraId="1005D108" w14:textId="77777777" w:rsidR="00C033F2" w:rsidRDefault="00C033F2" w:rsidP="00C033F2">
      <w:pPr>
        <w:tabs>
          <w:tab w:val="num" w:pos="2160"/>
        </w:tabs>
        <w:rPr>
          <w:rFonts w:cstheme="minorHAnsi"/>
          <w:b/>
          <w:i/>
          <w:iCs/>
        </w:rPr>
      </w:pPr>
      <w:r w:rsidRPr="006F7E09">
        <w:rPr>
          <w:rFonts w:cstheme="minorHAnsi"/>
          <w:b/>
          <w:bCs/>
          <w:i/>
          <w:iCs/>
          <w:u w:val="single"/>
        </w:rPr>
        <w:t xml:space="preserve">Proposal </w:t>
      </w:r>
      <w:r>
        <w:rPr>
          <w:rFonts w:cstheme="minorHAnsi"/>
          <w:b/>
          <w:bCs/>
          <w:i/>
          <w:iCs/>
          <w:u w:val="single"/>
        </w:rPr>
        <w:t>1</w:t>
      </w:r>
      <w:r w:rsidRPr="006F7E09">
        <w:rPr>
          <w:rFonts w:cstheme="minorHAnsi"/>
          <w:b/>
          <w:bCs/>
          <w:i/>
          <w:iCs/>
          <w:u w:val="single"/>
        </w:rPr>
        <w:t>:</w:t>
      </w:r>
      <w:r w:rsidRPr="006F7E09">
        <w:rPr>
          <w:rFonts w:cstheme="minorHAnsi"/>
          <w:b/>
          <w:bCs/>
          <w:i/>
          <w:iCs/>
        </w:rPr>
        <w:t xml:space="preserve"> RAN4 can </w:t>
      </w:r>
      <w:r>
        <w:rPr>
          <w:rFonts w:cstheme="minorHAnsi"/>
          <w:b/>
          <w:bCs/>
          <w:i/>
          <w:iCs/>
        </w:rPr>
        <w:t xml:space="preserve">defer the issue below </w:t>
      </w:r>
      <w:r>
        <w:rPr>
          <w:rFonts w:cstheme="minorHAnsi" w:hint="eastAsia"/>
          <w:b/>
          <w:bCs/>
          <w:i/>
          <w:iCs/>
        </w:rPr>
        <w:t>t</w:t>
      </w:r>
      <w:r>
        <w:rPr>
          <w:rFonts w:cstheme="minorHAnsi"/>
          <w:b/>
          <w:bCs/>
          <w:i/>
          <w:iCs/>
        </w:rPr>
        <w:t>o Rel19</w:t>
      </w:r>
      <w:r w:rsidRPr="006F7E09">
        <w:rPr>
          <w:rFonts w:cstheme="minorHAnsi"/>
          <w:b/>
          <w:i/>
          <w:iCs/>
        </w:rPr>
        <w:t xml:space="preserve">. </w:t>
      </w:r>
    </w:p>
    <w:p w14:paraId="4A30DDB9" w14:textId="77777777" w:rsidR="00C033F2" w:rsidRPr="004E6116" w:rsidRDefault="00C033F2" w:rsidP="00C033F2">
      <w:pPr>
        <w:pStyle w:val="af6"/>
        <w:numPr>
          <w:ilvl w:val="0"/>
          <w:numId w:val="29"/>
        </w:numPr>
        <w:tabs>
          <w:tab w:val="num" w:pos="2160"/>
        </w:tabs>
        <w:rPr>
          <w:rFonts w:cstheme="minorHAnsi"/>
          <w:b/>
          <w:bCs/>
          <w:i/>
          <w:iCs/>
        </w:rPr>
      </w:pPr>
      <w:r w:rsidRPr="004E6116">
        <w:rPr>
          <w:b/>
          <w:bCs/>
          <w:i/>
          <w:iCs/>
          <w:color w:val="000000"/>
        </w:rPr>
        <w:t>UE behavior for deactivated SCell measurements with NCSG in Case 2</w:t>
      </w:r>
    </w:p>
    <w:p w14:paraId="4FE1501C" w14:textId="77777777" w:rsidR="0058034B" w:rsidRPr="006F7E09" w:rsidRDefault="0058034B" w:rsidP="00507927">
      <w:pPr>
        <w:rPr>
          <w:rFonts w:cstheme="minorHAnsi"/>
        </w:rPr>
      </w:pPr>
    </w:p>
    <w:p w14:paraId="4D187DF3" w14:textId="77777777" w:rsidR="000F20AC" w:rsidRPr="006F7E09" w:rsidRDefault="000F20AC" w:rsidP="001D3830">
      <w:pPr>
        <w:pStyle w:val="1"/>
        <w:numPr>
          <w:ilvl w:val="0"/>
          <w:numId w:val="2"/>
        </w:numPr>
        <w:rPr>
          <w:rFonts w:asciiTheme="minorHAnsi" w:hAnsiTheme="minorHAnsi" w:cstheme="minorHAnsi"/>
        </w:rPr>
      </w:pPr>
      <w:r w:rsidRPr="006F7E09">
        <w:rPr>
          <w:rFonts w:asciiTheme="minorHAnsi" w:hAnsiTheme="minorHAnsi" w:cstheme="minorHAnsi"/>
        </w:rPr>
        <w:t>References</w:t>
      </w:r>
    </w:p>
    <w:p w14:paraId="6B315442" w14:textId="77777777" w:rsidR="00445C2B" w:rsidRPr="004E6116" w:rsidRDefault="00222C97" w:rsidP="00445C2B">
      <w:pPr>
        <w:pStyle w:val="Doc-titleJK"/>
        <w:numPr>
          <w:ilvl w:val="0"/>
          <w:numId w:val="1"/>
        </w:numPr>
        <w:rPr>
          <w:rFonts w:cstheme="minorHAnsi"/>
          <w:color w:val="auto"/>
        </w:rPr>
      </w:pPr>
      <w:hyperlink r:id="rId8" w:history="1">
        <w:r w:rsidR="00445C2B" w:rsidRPr="00C95E5E">
          <w:rPr>
            <w:rFonts w:cstheme="minorHAnsi"/>
            <w:color w:val="auto"/>
          </w:rPr>
          <w:t>R4-2321604</w:t>
        </w:r>
      </w:hyperlink>
      <w:r w:rsidR="00445C2B" w:rsidRPr="00C95E5E">
        <w:rPr>
          <w:rFonts w:cstheme="minorHAnsi"/>
          <w:color w:val="auto"/>
        </w:rPr>
        <w:t>, WF for NR_MGE-2_part1</w:t>
      </w:r>
    </w:p>
    <w:p w14:paraId="7796A7F2" w14:textId="77777777" w:rsidR="004E6116" w:rsidRPr="004E6116" w:rsidRDefault="004E6116" w:rsidP="004A528B">
      <w:pPr>
        <w:pStyle w:val="Doc-titleJK"/>
        <w:numPr>
          <w:ilvl w:val="0"/>
          <w:numId w:val="1"/>
        </w:numPr>
        <w:rPr>
          <w:rFonts w:cstheme="minorHAnsi"/>
          <w:color w:val="auto"/>
        </w:rPr>
      </w:pPr>
      <w:r w:rsidRPr="004E6116">
        <w:rPr>
          <w:rFonts w:cstheme="minorHAnsi"/>
          <w:color w:val="auto"/>
        </w:rPr>
        <w:t>RP-233951</w:t>
      </w:r>
    </w:p>
    <w:p w14:paraId="1FDF9311" w14:textId="1F032F5C" w:rsidR="004A528B" w:rsidRPr="006F7E09" w:rsidRDefault="004A528B" w:rsidP="004A528B">
      <w:pPr>
        <w:pStyle w:val="Doc-titleJK"/>
        <w:numPr>
          <w:ilvl w:val="0"/>
          <w:numId w:val="1"/>
        </w:numPr>
        <w:rPr>
          <w:rFonts w:cstheme="minorHAnsi"/>
          <w:color w:val="auto"/>
        </w:rPr>
      </w:pPr>
      <w:r w:rsidRPr="006F7E09">
        <w:rPr>
          <w:rFonts w:cstheme="minorHAnsi"/>
          <w:color w:val="auto"/>
        </w:rPr>
        <w:t>TS38.133 v1</w:t>
      </w:r>
      <w:r w:rsidR="004E6116">
        <w:rPr>
          <w:rFonts w:cstheme="minorHAnsi"/>
          <w:color w:val="auto"/>
        </w:rPr>
        <w:t>8</w:t>
      </w:r>
      <w:r w:rsidRPr="006F7E09">
        <w:rPr>
          <w:rFonts w:cstheme="minorHAnsi"/>
          <w:color w:val="auto"/>
        </w:rPr>
        <w:t>.</w:t>
      </w:r>
      <w:r w:rsidR="004E6116">
        <w:rPr>
          <w:rFonts w:cstheme="minorHAnsi"/>
          <w:color w:val="auto"/>
        </w:rPr>
        <w:t>3</w:t>
      </w:r>
      <w:r w:rsidRPr="006F7E09">
        <w:rPr>
          <w:rFonts w:cstheme="minorHAnsi"/>
          <w:color w:val="auto"/>
        </w:rPr>
        <w:t>.0</w:t>
      </w:r>
    </w:p>
    <w:p w14:paraId="47FC67C8" w14:textId="2A6237B4" w:rsidR="008206BC" w:rsidRPr="006F7E09" w:rsidRDefault="004A528B" w:rsidP="00F5419D">
      <w:pPr>
        <w:pStyle w:val="Doc-titleJK"/>
        <w:numPr>
          <w:ilvl w:val="0"/>
          <w:numId w:val="1"/>
        </w:numPr>
        <w:rPr>
          <w:rFonts w:cstheme="minorHAnsi"/>
          <w:color w:val="auto"/>
        </w:rPr>
      </w:pPr>
      <w:r w:rsidRPr="006F7E09">
        <w:rPr>
          <w:rFonts w:cstheme="minorHAnsi"/>
          <w:color w:val="auto"/>
        </w:rPr>
        <w:t>TS38.331 v17.</w:t>
      </w:r>
      <w:r w:rsidR="00904415" w:rsidRPr="006F7E09">
        <w:rPr>
          <w:rFonts w:cstheme="minorHAnsi"/>
          <w:color w:val="auto"/>
        </w:rPr>
        <w:t>2</w:t>
      </w:r>
      <w:r w:rsidRPr="006F7E09">
        <w:rPr>
          <w:rFonts w:cstheme="minorHAnsi"/>
          <w:color w:val="auto"/>
        </w:rPr>
        <w:t>.0</w:t>
      </w:r>
    </w:p>
    <w:sectPr w:rsidR="008206BC" w:rsidRPr="006F7E0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01A27" w14:textId="77777777" w:rsidR="00222C97" w:rsidRDefault="00222C97">
      <w:r>
        <w:separator/>
      </w:r>
    </w:p>
  </w:endnote>
  <w:endnote w:type="continuationSeparator" w:id="0">
    <w:p w14:paraId="23D592AD" w14:textId="77777777" w:rsidR="00222C97" w:rsidRDefault="00222C97">
      <w:r>
        <w:continuationSeparator/>
      </w:r>
    </w:p>
  </w:endnote>
  <w:endnote w:type="continuationNotice" w:id="1">
    <w:p w14:paraId="7385CADD" w14:textId="77777777" w:rsidR="00222C97" w:rsidRDefault="00222C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5F4A7" w14:textId="77777777" w:rsidR="00222C97" w:rsidRDefault="00222C97">
      <w:r>
        <w:separator/>
      </w:r>
    </w:p>
  </w:footnote>
  <w:footnote w:type="continuationSeparator" w:id="0">
    <w:p w14:paraId="7DB5AECA" w14:textId="77777777" w:rsidR="00222C97" w:rsidRDefault="00222C97">
      <w:r>
        <w:continuationSeparator/>
      </w:r>
    </w:p>
  </w:footnote>
  <w:footnote w:type="continuationNotice" w:id="1">
    <w:p w14:paraId="0CEA3E9B" w14:textId="77777777" w:rsidR="00222C97" w:rsidRDefault="00222C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1" w15:restartNumberingAfterBreak="0">
    <w:nsid w:val="050658DA"/>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054278"/>
    <w:multiLevelType w:val="hybridMultilevel"/>
    <w:tmpl w:val="77CE8D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F4C1E"/>
    <w:multiLevelType w:val="hybridMultilevel"/>
    <w:tmpl w:val="8208D5F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305E2"/>
    <w:multiLevelType w:val="hybridMultilevel"/>
    <w:tmpl w:val="5042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EAF509D"/>
    <w:multiLevelType w:val="hybridMultilevel"/>
    <w:tmpl w:val="59A6C89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E94805"/>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4C5A82"/>
    <w:multiLevelType w:val="hybridMultilevel"/>
    <w:tmpl w:val="EF2AA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F3D00"/>
    <w:multiLevelType w:val="hybridMultilevel"/>
    <w:tmpl w:val="D4A42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AC6C04"/>
    <w:multiLevelType w:val="hybridMultilevel"/>
    <w:tmpl w:val="5A78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D37A3D"/>
    <w:multiLevelType w:val="multilevel"/>
    <w:tmpl w:val="B892547A"/>
    <w:lvl w:ilvl="0">
      <w:numFmt w:val="decimal"/>
      <w:lvlText w:val="%1"/>
      <w:lvlJc w:val="left"/>
      <w:pPr>
        <w:ind w:left="432" w:hanging="432"/>
      </w:pPr>
      <w:rPr>
        <w:sz w:val="36"/>
        <w:szCs w:val="36"/>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42D415F"/>
    <w:multiLevelType w:val="multilevel"/>
    <w:tmpl w:val="225EB62A"/>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476526AE"/>
    <w:multiLevelType w:val="hybridMultilevel"/>
    <w:tmpl w:val="5C140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CA127DA"/>
    <w:multiLevelType w:val="hybridMultilevel"/>
    <w:tmpl w:val="E37ED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E685BFF"/>
    <w:multiLevelType w:val="hybridMultilevel"/>
    <w:tmpl w:val="1B1C4E28"/>
    <w:lvl w:ilvl="0" w:tplc="A2DC681C">
      <w:start w:val="1"/>
      <w:numFmt w:val="bullet"/>
      <w:lvlText w:val="•"/>
      <w:lvlJc w:val="left"/>
      <w:pPr>
        <w:tabs>
          <w:tab w:val="num" w:pos="720"/>
        </w:tabs>
        <w:ind w:left="720" w:hanging="360"/>
      </w:pPr>
      <w:rPr>
        <w:rFonts w:ascii="Arial" w:hAnsi="Arial" w:hint="default"/>
      </w:rPr>
    </w:lvl>
    <w:lvl w:ilvl="1" w:tplc="748829AA">
      <w:start w:val="1"/>
      <w:numFmt w:val="bullet"/>
      <w:lvlText w:val="•"/>
      <w:lvlJc w:val="left"/>
      <w:pPr>
        <w:tabs>
          <w:tab w:val="num" w:pos="1440"/>
        </w:tabs>
        <w:ind w:left="1440" w:hanging="360"/>
      </w:pPr>
      <w:rPr>
        <w:rFonts w:ascii="Arial" w:hAnsi="Arial" w:hint="default"/>
      </w:rPr>
    </w:lvl>
    <w:lvl w:ilvl="2" w:tplc="C3F05C1C" w:tentative="1">
      <w:start w:val="1"/>
      <w:numFmt w:val="bullet"/>
      <w:lvlText w:val="•"/>
      <w:lvlJc w:val="left"/>
      <w:pPr>
        <w:tabs>
          <w:tab w:val="num" w:pos="2160"/>
        </w:tabs>
        <w:ind w:left="2160" w:hanging="360"/>
      </w:pPr>
      <w:rPr>
        <w:rFonts w:ascii="Arial" w:hAnsi="Arial" w:hint="default"/>
      </w:rPr>
    </w:lvl>
    <w:lvl w:ilvl="3" w:tplc="24041F70" w:tentative="1">
      <w:start w:val="1"/>
      <w:numFmt w:val="bullet"/>
      <w:lvlText w:val="•"/>
      <w:lvlJc w:val="left"/>
      <w:pPr>
        <w:tabs>
          <w:tab w:val="num" w:pos="2880"/>
        </w:tabs>
        <w:ind w:left="2880" w:hanging="360"/>
      </w:pPr>
      <w:rPr>
        <w:rFonts w:ascii="Arial" w:hAnsi="Arial" w:hint="default"/>
      </w:rPr>
    </w:lvl>
    <w:lvl w:ilvl="4" w:tplc="90EC19D0" w:tentative="1">
      <w:start w:val="1"/>
      <w:numFmt w:val="bullet"/>
      <w:lvlText w:val="•"/>
      <w:lvlJc w:val="left"/>
      <w:pPr>
        <w:tabs>
          <w:tab w:val="num" w:pos="3600"/>
        </w:tabs>
        <w:ind w:left="3600" w:hanging="360"/>
      </w:pPr>
      <w:rPr>
        <w:rFonts w:ascii="Arial" w:hAnsi="Arial" w:hint="default"/>
      </w:rPr>
    </w:lvl>
    <w:lvl w:ilvl="5" w:tplc="A03EF8E8" w:tentative="1">
      <w:start w:val="1"/>
      <w:numFmt w:val="bullet"/>
      <w:lvlText w:val="•"/>
      <w:lvlJc w:val="left"/>
      <w:pPr>
        <w:tabs>
          <w:tab w:val="num" w:pos="4320"/>
        </w:tabs>
        <w:ind w:left="4320" w:hanging="360"/>
      </w:pPr>
      <w:rPr>
        <w:rFonts w:ascii="Arial" w:hAnsi="Arial" w:hint="default"/>
      </w:rPr>
    </w:lvl>
    <w:lvl w:ilvl="6" w:tplc="7C3C6EA8" w:tentative="1">
      <w:start w:val="1"/>
      <w:numFmt w:val="bullet"/>
      <w:lvlText w:val="•"/>
      <w:lvlJc w:val="left"/>
      <w:pPr>
        <w:tabs>
          <w:tab w:val="num" w:pos="5040"/>
        </w:tabs>
        <w:ind w:left="5040" w:hanging="360"/>
      </w:pPr>
      <w:rPr>
        <w:rFonts w:ascii="Arial" w:hAnsi="Arial" w:hint="default"/>
      </w:rPr>
    </w:lvl>
    <w:lvl w:ilvl="7" w:tplc="BCEAE298" w:tentative="1">
      <w:start w:val="1"/>
      <w:numFmt w:val="bullet"/>
      <w:lvlText w:val="•"/>
      <w:lvlJc w:val="left"/>
      <w:pPr>
        <w:tabs>
          <w:tab w:val="num" w:pos="5760"/>
        </w:tabs>
        <w:ind w:left="5760" w:hanging="360"/>
      </w:pPr>
      <w:rPr>
        <w:rFonts w:ascii="Arial" w:hAnsi="Arial" w:hint="default"/>
      </w:rPr>
    </w:lvl>
    <w:lvl w:ilvl="8" w:tplc="A074F1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2C71936"/>
    <w:multiLevelType w:val="multilevel"/>
    <w:tmpl w:val="EEB64324"/>
    <w:lvl w:ilvl="0">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5F33757"/>
    <w:multiLevelType w:val="hybridMultilevel"/>
    <w:tmpl w:val="317AA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8" w15:restartNumberingAfterBreak="0">
    <w:nsid w:val="79BC6AC4"/>
    <w:multiLevelType w:val="multilevel"/>
    <w:tmpl w:val="79BC6AC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22"/>
  </w:num>
  <w:num w:numId="3">
    <w:abstractNumId w:val="18"/>
  </w:num>
  <w:num w:numId="4">
    <w:abstractNumId w:val="21"/>
  </w:num>
  <w:num w:numId="5">
    <w:abstractNumId w:val="23"/>
  </w:num>
  <w:num w:numId="6">
    <w:abstractNumId w:val="4"/>
  </w:num>
  <w:num w:numId="7">
    <w:abstractNumId w:val="2"/>
  </w:num>
  <w:num w:numId="8">
    <w:abstractNumId w:val="10"/>
  </w:num>
  <w:num w:numId="9">
    <w:abstractNumId w:val="3"/>
  </w:num>
  <w:num w:numId="10">
    <w:abstractNumId w:val="11"/>
  </w:num>
  <w:num w:numId="11">
    <w:abstractNumId w:val="26"/>
  </w:num>
  <w:num w:numId="12">
    <w:abstractNumId w:val="13"/>
  </w:num>
  <w:num w:numId="13">
    <w:abstractNumId w:val="9"/>
  </w:num>
  <w:num w:numId="14">
    <w:abstractNumId w:val="1"/>
  </w:num>
  <w:num w:numId="15">
    <w:abstractNumId w:val="8"/>
  </w:num>
  <w:num w:numId="16">
    <w:abstractNumId w:val="16"/>
  </w:num>
  <w:num w:numId="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7"/>
  </w:num>
  <w:num w:numId="26">
    <w:abstractNumId w:val="25"/>
  </w:num>
  <w:num w:numId="27">
    <w:abstractNumId w:val="15"/>
  </w:num>
  <w:num w:numId="28">
    <w:abstractNumId w:val="14"/>
  </w:num>
  <w:num w:numId="29">
    <w:abstractNumId w:val="6"/>
  </w:num>
  <w:num w:numId="30">
    <w:abstractNumId w:val="27"/>
  </w:num>
  <w:num w:numId="31">
    <w:abstractNumId w:val="17"/>
  </w:num>
  <w:num w:numId="32">
    <w:abstractNumId w:val="0"/>
  </w:num>
  <w:num w:numId="33">
    <w:abstractNumId w:val="17"/>
  </w:num>
  <w:num w:numId="3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17"/>
  </w:num>
  <w:num w:numId="37">
    <w:abstractNumId w:val="27"/>
  </w:num>
  <w:num w:numId="38">
    <w:abstractNumId w:val="20"/>
  </w:num>
  <w:num w:numId="3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938"/>
    <w:rsid w:val="00003983"/>
    <w:rsid w:val="00003CAA"/>
    <w:rsid w:val="00003E24"/>
    <w:rsid w:val="00003F86"/>
    <w:rsid w:val="00004711"/>
    <w:rsid w:val="00005AD0"/>
    <w:rsid w:val="000065E7"/>
    <w:rsid w:val="00006931"/>
    <w:rsid w:val="00006EE9"/>
    <w:rsid w:val="00006FDF"/>
    <w:rsid w:val="0000708C"/>
    <w:rsid w:val="0000719E"/>
    <w:rsid w:val="000074C4"/>
    <w:rsid w:val="0000759F"/>
    <w:rsid w:val="00007C35"/>
    <w:rsid w:val="000107DF"/>
    <w:rsid w:val="00011779"/>
    <w:rsid w:val="00011F9B"/>
    <w:rsid w:val="00013170"/>
    <w:rsid w:val="00013939"/>
    <w:rsid w:val="00014715"/>
    <w:rsid w:val="00014814"/>
    <w:rsid w:val="00015651"/>
    <w:rsid w:val="00015A95"/>
    <w:rsid w:val="00015B29"/>
    <w:rsid w:val="00016016"/>
    <w:rsid w:val="00016AF9"/>
    <w:rsid w:val="00017D29"/>
    <w:rsid w:val="00017EDA"/>
    <w:rsid w:val="00020401"/>
    <w:rsid w:val="00020C1D"/>
    <w:rsid w:val="00020F21"/>
    <w:rsid w:val="000214FB"/>
    <w:rsid w:val="0002157B"/>
    <w:rsid w:val="00021CF7"/>
    <w:rsid w:val="00021D86"/>
    <w:rsid w:val="00021E80"/>
    <w:rsid w:val="00022BC4"/>
    <w:rsid w:val="0002305A"/>
    <w:rsid w:val="00023438"/>
    <w:rsid w:val="00023439"/>
    <w:rsid w:val="0002387F"/>
    <w:rsid w:val="000242E1"/>
    <w:rsid w:val="00024686"/>
    <w:rsid w:val="00024868"/>
    <w:rsid w:val="00024B9C"/>
    <w:rsid w:val="000251F9"/>
    <w:rsid w:val="000252E0"/>
    <w:rsid w:val="000258B6"/>
    <w:rsid w:val="0002622D"/>
    <w:rsid w:val="00026E9D"/>
    <w:rsid w:val="0002728F"/>
    <w:rsid w:val="0003194C"/>
    <w:rsid w:val="000322AE"/>
    <w:rsid w:val="00032920"/>
    <w:rsid w:val="00032982"/>
    <w:rsid w:val="00033135"/>
    <w:rsid w:val="000339EA"/>
    <w:rsid w:val="000345EB"/>
    <w:rsid w:val="000347B1"/>
    <w:rsid w:val="00034AD2"/>
    <w:rsid w:val="00035CEF"/>
    <w:rsid w:val="000361D9"/>
    <w:rsid w:val="000368AA"/>
    <w:rsid w:val="000369B4"/>
    <w:rsid w:val="0003747B"/>
    <w:rsid w:val="00037C42"/>
    <w:rsid w:val="0004112C"/>
    <w:rsid w:val="00041DAB"/>
    <w:rsid w:val="000426C7"/>
    <w:rsid w:val="000433DD"/>
    <w:rsid w:val="000447EE"/>
    <w:rsid w:val="00044A05"/>
    <w:rsid w:val="000452C5"/>
    <w:rsid w:val="0004563B"/>
    <w:rsid w:val="00045950"/>
    <w:rsid w:val="00045A69"/>
    <w:rsid w:val="00045AB1"/>
    <w:rsid w:val="00045D9D"/>
    <w:rsid w:val="00045DC3"/>
    <w:rsid w:val="00045FEF"/>
    <w:rsid w:val="00046048"/>
    <w:rsid w:val="00046398"/>
    <w:rsid w:val="00046758"/>
    <w:rsid w:val="0004727C"/>
    <w:rsid w:val="000473EA"/>
    <w:rsid w:val="000476FB"/>
    <w:rsid w:val="00047749"/>
    <w:rsid w:val="00050080"/>
    <w:rsid w:val="00050105"/>
    <w:rsid w:val="000511EC"/>
    <w:rsid w:val="000511F9"/>
    <w:rsid w:val="000517B2"/>
    <w:rsid w:val="00051C3E"/>
    <w:rsid w:val="00051C61"/>
    <w:rsid w:val="00051F8C"/>
    <w:rsid w:val="000528A2"/>
    <w:rsid w:val="000528F0"/>
    <w:rsid w:val="00052AD9"/>
    <w:rsid w:val="00053644"/>
    <w:rsid w:val="00053676"/>
    <w:rsid w:val="00054D7E"/>
    <w:rsid w:val="00055006"/>
    <w:rsid w:val="00056544"/>
    <w:rsid w:val="000569CE"/>
    <w:rsid w:val="000571F7"/>
    <w:rsid w:val="00057677"/>
    <w:rsid w:val="00057BEB"/>
    <w:rsid w:val="000606A9"/>
    <w:rsid w:val="000608A0"/>
    <w:rsid w:val="00060C08"/>
    <w:rsid w:val="00061A43"/>
    <w:rsid w:val="0006251F"/>
    <w:rsid w:val="00062659"/>
    <w:rsid w:val="00062895"/>
    <w:rsid w:val="00062F62"/>
    <w:rsid w:val="0006313E"/>
    <w:rsid w:val="0006320D"/>
    <w:rsid w:val="0006340A"/>
    <w:rsid w:val="00063D9E"/>
    <w:rsid w:val="000641A5"/>
    <w:rsid w:val="00064AD3"/>
    <w:rsid w:val="00064EE8"/>
    <w:rsid w:val="00065792"/>
    <w:rsid w:val="00065F5E"/>
    <w:rsid w:val="0006656F"/>
    <w:rsid w:val="00067041"/>
    <w:rsid w:val="00067672"/>
    <w:rsid w:val="00067882"/>
    <w:rsid w:val="0007044F"/>
    <w:rsid w:val="00070917"/>
    <w:rsid w:val="00070C2D"/>
    <w:rsid w:val="000712C4"/>
    <w:rsid w:val="00071CD5"/>
    <w:rsid w:val="00072C2F"/>
    <w:rsid w:val="00073070"/>
    <w:rsid w:val="000737ED"/>
    <w:rsid w:val="0007387C"/>
    <w:rsid w:val="0007409C"/>
    <w:rsid w:val="00074315"/>
    <w:rsid w:val="000744E0"/>
    <w:rsid w:val="00074589"/>
    <w:rsid w:val="00074A7D"/>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F0E"/>
    <w:rsid w:val="00086176"/>
    <w:rsid w:val="000863AB"/>
    <w:rsid w:val="0008734C"/>
    <w:rsid w:val="00087FEC"/>
    <w:rsid w:val="00090073"/>
    <w:rsid w:val="00090578"/>
    <w:rsid w:val="00091310"/>
    <w:rsid w:val="00091F15"/>
    <w:rsid w:val="0009343C"/>
    <w:rsid w:val="00094589"/>
    <w:rsid w:val="0009489F"/>
    <w:rsid w:val="000972EA"/>
    <w:rsid w:val="00097549"/>
    <w:rsid w:val="00097963"/>
    <w:rsid w:val="000A02F9"/>
    <w:rsid w:val="000A0E52"/>
    <w:rsid w:val="000A12BC"/>
    <w:rsid w:val="000A20BA"/>
    <w:rsid w:val="000A2B39"/>
    <w:rsid w:val="000A2F59"/>
    <w:rsid w:val="000A3076"/>
    <w:rsid w:val="000A3B57"/>
    <w:rsid w:val="000A429A"/>
    <w:rsid w:val="000A43D0"/>
    <w:rsid w:val="000A494F"/>
    <w:rsid w:val="000A4E95"/>
    <w:rsid w:val="000A50E6"/>
    <w:rsid w:val="000A5CFC"/>
    <w:rsid w:val="000A64F0"/>
    <w:rsid w:val="000A64F1"/>
    <w:rsid w:val="000A66BA"/>
    <w:rsid w:val="000A6A20"/>
    <w:rsid w:val="000A79A5"/>
    <w:rsid w:val="000B0C63"/>
    <w:rsid w:val="000B0DFE"/>
    <w:rsid w:val="000B2324"/>
    <w:rsid w:val="000B2A9B"/>
    <w:rsid w:val="000B2B72"/>
    <w:rsid w:val="000B423B"/>
    <w:rsid w:val="000B43A0"/>
    <w:rsid w:val="000B483C"/>
    <w:rsid w:val="000B604E"/>
    <w:rsid w:val="000B616A"/>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6E99"/>
    <w:rsid w:val="000C729F"/>
    <w:rsid w:val="000D0335"/>
    <w:rsid w:val="000D0A95"/>
    <w:rsid w:val="000D1281"/>
    <w:rsid w:val="000D1577"/>
    <w:rsid w:val="000D1BF9"/>
    <w:rsid w:val="000D2B90"/>
    <w:rsid w:val="000D2C87"/>
    <w:rsid w:val="000D3057"/>
    <w:rsid w:val="000D3912"/>
    <w:rsid w:val="000D3F8E"/>
    <w:rsid w:val="000D4113"/>
    <w:rsid w:val="000D416A"/>
    <w:rsid w:val="000D45BB"/>
    <w:rsid w:val="000D6626"/>
    <w:rsid w:val="000D7D79"/>
    <w:rsid w:val="000E00FA"/>
    <w:rsid w:val="000E0C7D"/>
    <w:rsid w:val="000E10B8"/>
    <w:rsid w:val="000E1506"/>
    <w:rsid w:val="000E27CF"/>
    <w:rsid w:val="000E2842"/>
    <w:rsid w:val="000E2F11"/>
    <w:rsid w:val="000E3AB3"/>
    <w:rsid w:val="000E448C"/>
    <w:rsid w:val="000E463F"/>
    <w:rsid w:val="000E4B93"/>
    <w:rsid w:val="000E4C5B"/>
    <w:rsid w:val="000E5BD3"/>
    <w:rsid w:val="000E5CD8"/>
    <w:rsid w:val="000E6E5C"/>
    <w:rsid w:val="000E706C"/>
    <w:rsid w:val="000E779F"/>
    <w:rsid w:val="000E7AFA"/>
    <w:rsid w:val="000E7C35"/>
    <w:rsid w:val="000F0073"/>
    <w:rsid w:val="000F00B8"/>
    <w:rsid w:val="000F0779"/>
    <w:rsid w:val="000F0D13"/>
    <w:rsid w:val="000F11D5"/>
    <w:rsid w:val="000F20AC"/>
    <w:rsid w:val="000F35FB"/>
    <w:rsid w:val="000F37E4"/>
    <w:rsid w:val="000F3AFD"/>
    <w:rsid w:val="000F5150"/>
    <w:rsid w:val="000F53EE"/>
    <w:rsid w:val="000F60D8"/>
    <w:rsid w:val="000F66BE"/>
    <w:rsid w:val="000F6E42"/>
    <w:rsid w:val="000F787E"/>
    <w:rsid w:val="000F7BA3"/>
    <w:rsid w:val="0010129E"/>
    <w:rsid w:val="00101475"/>
    <w:rsid w:val="0010173D"/>
    <w:rsid w:val="00102895"/>
    <w:rsid w:val="00102A61"/>
    <w:rsid w:val="001031CE"/>
    <w:rsid w:val="001031CF"/>
    <w:rsid w:val="00103A83"/>
    <w:rsid w:val="00103FFD"/>
    <w:rsid w:val="001047DD"/>
    <w:rsid w:val="00105236"/>
    <w:rsid w:val="00105358"/>
    <w:rsid w:val="00105D4D"/>
    <w:rsid w:val="00105FE2"/>
    <w:rsid w:val="0010602F"/>
    <w:rsid w:val="0010668E"/>
    <w:rsid w:val="00106AF9"/>
    <w:rsid w:val="00106C15"/>
    <w:rsid w:val="0010761B"/>
    <w:rsid w:val="001111C5"/>
    <w:rsid w:val="00111C2D"/>
    <w:rsid w:val="001122AF"/>
    <w:rsid w:val="0011230A"/>
    <w:rsid w:val="00112516"/>
    <w:rsid w:val="00112543"/>
    <w:rsid w:val="00113262"/>
    <w:rsid w:val="001135F0"/>
    <w:rsid w:val="001141D8"/>
    <w:rsid w:val="00114AD7"/>
    <w:rsid w:val="0011522C"/>
    <w:rsid w:val="00115388"/>
    <w:rsid w:val="001166B4"/>
    <w:rsid w:val="00116B5B"/>
    <w:rsid w:val="0011780E"/>
    <w:rsid w:val="00117B7F"/>
    <w:rsid w:val="00117D62"/>
    <w:rsid w:val="00120801"/>
    <w:rsid w:val="00120888"/>
    <w:rsid w:val="00121AF6"/>
    <w:rsid w:val="00121D18"/>
    <w:rsid w:val="00121E5E"/>
    <w:rsid w:val="001228AF"/>
    <w:rsid w:val="00123F39"/>
    <w:rsid w:val="001246B3"/>
    <w:rsid w:val="0012494E"/>
    <w:rsid w:val="001252C5"/>
    <w:rsid w:val="00125A3D"/>
    <w:rsid w:val="00125CD2"/>
    <w:rsid w:val="00125E2D"/>
    <w:rsid w:val="001269E6"/>
    <w:rsid w:val="001273A9"/>
    <w:rsid w:val="00127D01"/>
    <w:rsid w:val="00127E62"/>
    <w:rsid w:val="00130026"/>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4AA"/>
    <w:rsid w:val="00143942"/>
    <w:rsid w:val="001440F9"/>
    <w:rsid w:val="001451B1"/>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EF9"/>
    <w:rsid w:val="00162490"/>
    <w:rsid w:val="00162FAF"/>
    <w:rsid w:val="00164048"/>
    <w:rsid w:val="001640AB"/>
    <w:rsid w:val="00164998"/>
    <w:rsid w:val="00165033"/>
    <w:rsid w:val="0016622D"/>
    <w:rsid w:val="001669F1"/>
    <w:rsid w:val="001670EA"/>
    <w:rsid w:val="00167443"/>
    <w:rsid w:val="001674A0"/>
    <w:rsid w:val="00167769"/>
    <w:rsid w:val="00167947"/>
    <w:rsid w:val="001679ED"/>
    <w:rsid w:val="0017052A"/>
    <w:rsid w:val="001705C7"/>
    <w:rsid w:val="00170CA2"/>
    <w:rsid w:val="00170D80"/>
    <w:rsid w:val="001756C2"/>
    <w:rsid w:val="00175715"/>
    <w:rsid w:val="00176309"/>
    <w:rsid w:val="0017661A"/>
    <w:rsid w:val="00176645"/>
    <w:rsid w:val="00176ED6"/>
    <w:rsid w:val="0017761A"/>
    <w:rsid w:val="00180116"/>
    <w:rsid w:val="00180707"/>
    <w:rsid w:val="00180811"/>
    <w:rsid w:val="0018082A"/>
    <w:rsid w:val="00181A7D"/>
    <w:rsid w:val="00182199"/>
    <w:rsid w:val="00182415"/>
    <w:rsid w:val="00182E91"/>
    <w:rsid w:val="0018393F"/>
    <w:rsid w:val="0018402B"/>
    <w:rsid w:val="00184125"/>
    <w:rsid w:val="00184B3C"/>
    <w:rsid w:val="00184B6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90D94"/>
    <w:rsid w:val="00190F1A"/>
    <w:rsid w:val="001915F9"/>
    <w:rsid w:val="001916C2"/>
    <w:rsid w:val="001932AF"/>
    <w:rsid w:val="001938A3"/>
    <w:rsid w:val="00193934"/>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D16"/>
    <w:rsid w:val="001A6E01"/>
    <w:rsid w:val="001A6EE8"/>
    <w:rsid w:val="001A719D"/>
    <w:rsid w:val="001A7254"/>
    <w:rsid w:val="001A780E"/>
    <w:rsid w:val="001B06F2"/>
    <w:rsid w:val="001B0785"/>
    <w:rsid w:val="001B0A45"/>
    <w:rsid w:val="001B128B"/>
    <w:rsid w:val="001B168E"/>
    <w:rsid w:val="001B1D32"/>
    <w:rsid w:val="001B29F4"/>
    <w:rsid w:val="001B4C59"/>
    <w:rsid w:val="001B55B0"/>
    <w:rsid w:val="001B63E6"/>
    <w:rsid w:val="001B707A"/>
    <w:rsid w:val="001C016A"/>
    <w:rsid w:val="001C0CEA"/>
    <w:rsid w:val="001C125B"/>
    <w:rsid w:val="001C15DA"/>
    <w:rsid w:val="001C2489"/>
    <w:rsid w:val="001C2DDC"/>
    <w:rsid w:val="001C30AA"/>
    <w:rsid w:val="001C417B"/>
    <w:rsid w:val="001C4337"/>
    <w:rsid w:val="001C4911"/>
    <w:rsid w:val="001C4AAA"/>
    <w:rsid w:val="001C4D9F"/>
    <w:rsid w:val="001C4EEC"/>
    <w:rsid w:val="001C4F38"/>
    <w:rsid w:val="001C5CB2"/>
    <w:rsid w:val="001C5E7D"/>
    <w:rsid w:val="001C5F46"/>
    <w:rsid w:val="001C639E"/>
    <w:rsid w:val="001C6893"/>
    <w:rsid w:val="001C6A2E"/>
    <w:rsid w:val="001C6BAD"/>
    <w:rsid w:val="001C7625"/>
    <w:rsid w:val="001D0512"/>
    <w:rsid w:val="001D0DD0"/>
    <w:rsid w:val="001D13C0"/>
    <w:rsid w:val="001D202B"/>
    <w:rsid w:val="001D2C8A"/>
    <w:rsid w:val="001D312B"/>
    <w:rsid w:val="001D3830"/>
    <w:rsid w:val="001D3D33"/>
    <w:rsid w:val="001D43CB"/>
    <w:rsid w:val="001D4501"/>
    <w:rsid w:val="001D4F10"/>
    <w:rsid w:val="001D4F9E"/>
    <w:rsid w:val="001D5DE8"/>
    <w:rsid w:val="001D61E6"/>
    <w:rsid w:val="001D657C"/>
    <w:rsid w:val="001D6D40"/>
    <w:rsid w:val="001D6EFE"/>
    <w:rsid w:val="001D7037"/>
    <w:rsid w:val="001E0735"/>
    <w:rsid w:val="001E0D76"/>
    <w:rsid w:val="001E12F5"/>
    <w:rsid w:val="001E13AE"/>
    <w:rsid w:val="001E1EBA"/>
    <w:rsid w:val="001E2C4C"/>
    <w:rsid w:val="001E3900"/>
    <w:rsid w:val="001E48F4"/>
    <w:rsid w:val="001E5FA5"/>
    <w:rsid w:val="001E701C"/>
    <w:rsid w:val="001E70C5"/>
    <w:rsid w:val="001F018A"/>
    <w:rsid w:val="001F104C"/>
    <w:rsid w:val="001F112F"/>
    <w:rsid w:val="001F137A"/>
    <w:rsid w:val="001F18CC"/>
    <w:rsid w:val="001F1EFE"/>
    <w:rsid w:val="001F22F2"/>
    <w:rsid w:val="001F25F2"/>
    <w:rsid w:val="001F3BD9"/>
    <w:rsid w:val="001F3D75"/>
    <w:rsid w:val="001F4BD0"/>
    <w:rsid w:val="001F4FCC"/>
    <w:rsid w:val="001F4FD1"/>
    <w:rsid w:val="001F5019"/>
    <w:rsid w:val="001F5478"/>
    <w:rsid w:val="001F5EC3"/>
    <w:rsid w:val="001F6EFC"/>
    <w:rsid w:val="001F6F08"/>
    <w:rsid w:val="001F7333"/>
    <w:rsid w:val="001F74C3"/>
    <w:rsid w:val="001F7C44"/>
    <w:rsid w:val="00202453"/>
    <w:rsid w:val="00202B08"/>
    <w:rsid w:val="00202E14"/>
    <w:rsid w:val="002036A6"/>
    <w:rsid w:val="00204B3A"/>
    <w:rsid w:val="00205DC1"/>
    <w:rsid w:val="00205FF6"/>
    <w:rsid w:val="00207066"/>
    <w:rsid w:val="00207CC5"/>
    <w:rsid w:val="00207ED9"/>
    <w:rsid w:val="002113D4"/>
    <w:rsid w:val="002120D2"/>
    <w:rsid w:val="00212D47"/>
    <w:rsid w:val="00212DAD"/>
    <w:rsid w:val="00212FF3"/>
    <w:rsid w:val="0021327D"/>
    <w:rsid w:val="0021369D"/>
    <w:rsid w:val="00214711"/>
    <w:rsid w:val="002149AF"/>
    <w:rsid w:val="00214D2B"/>
    <w:rsid w:val="0022041B"/>
    <w:rsid w:val="002208A0"/>
    <w:rsid w:val="0022170A"/>
    <w:rsid w:val="00222A7A"/>
    <w:rsid w:val="00222C97"/>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55A"/>
    <w:rsid w:val="0024666A"/>
    <w:rsid w:val="002472A0"/>
    <w:rsid w:val="002476F6"/>
    <w:rsid w:val="0025091A"/>
    <w:rsid w:val="00250A64"/>
    <w:rsid w:val="0025151D"/>
    <w:rsid w:val="0025156B"/>
    <w:rsid w:val="00251747"/>
    <w:rsid w:val="00251ABC"/>
    <w:rsid w:val="00251DE8"/>
    <w:rsid w:val="00251DEA"/>
    <w:rsid w:val="002522C8"/>
    <w:rsid w:val="00252C17"/>
    <w:rsid w:val="00252CAC"/>
    <w:rsid w:val="00252D44"/>
    <w:rsid w:val="00253CC6"/>
    <w:rsid w:val="00254559"/>
    <w:rsid w:val="00255BF0"/>
    <w:rsid w:val="00255CE8"/>
    <w:rsid w:val="00256A17"/>
    <w:rsid w:val="00256D93"/>
    <w:rsid w:val="00256F2F"/>
    <w:rsid w:val="002573BE"/>
    <w:rsid w:val="00257578"/>
    <w:rsid w:val="002605E6"/>
    <w:rsid w:val="00260674"/>
    <w:rsid w:val="0026244C"/>
    <w:rsid w:val="002627D7"/>
    <w:rsid w:val="0026334E"/>
    <w:rsid w:val="0026381F"/>
    <w:rsid w:val="00263BE4"/>
    <w:rsid w:val="0026401C"/>
    <w:rsid w:val="00264127"/>
    <w:rsid w:val="00264297"/>
    <w:rsid w:val="00264F32"/>
    <w:rsid w:val="00265292"/>
    <w:rsid w:val="002652D5"/>
    <w:rsid w:val="00265A60"/>
    <w:rsid w:val="00265A76"/>
    <w:rsid w:val="00265BFF"/>
    <w:rsid w:val="00265E16"/>
    <w:rsid w:val="00266C43"/>
    <w:rsid w:val="00266D4E"/>
    <w:rsid w:val="00267410"/>
    <w:rsid w:val="0026749F"/>
    <w:rsid w:val="0026792B"/>
    <w:rsid w:val="00270A0C"/>
    <w:rsid w:val="00271071"/>
    <w:rsid w:val="00271BFE"/>
    <w:rsid w:val="00272541"/>
    <w:rsid w:val="0027265B"/>
    <w:rsid w:val="00272934"/>
    <w:rsid w:val="0027314E"/>
    <w:rsid w:val="002736CA"/>
    <w:rsid w:val="00273DBF"/>
    <w:rsid w:val="002740C4"/>
    <w:rsid w:val="00274803"/>
    <w:rsid w:val="00275679"/>
    <w:rsid w:val="00275CE5"/>
    <w:rsid w:val="00275E28"/>
    <w:rsid w:val="00275FEA"/>
    <w:rsid w:val="002768EF"/>
    <w:rsid w:val="00276F8C"/>
    <w:rsid w:val="0027745F"/>
    <w:rsid w:val="00277836"/>
    <w:rsid w:val="00277A2A"/>
    <w:rsid w:val="00280062"/>
    <w:rsid w:val="00280732"/>
    <w:rsid w:val="0028141E"/>
    <w:rsid w:val="002819DF"/>
    <w:rsid w:val="002822C5"/>
    <w:rsid w:val="0028250E"/>
    <w:rsid w:val="00282EB8"/>
    <w:rsid w:val="002848C7"/>
    <w:rsid w:val="00285156"/>
    <w:rsid w:val="00285510"/>
    <w:rsid w:val="0028566B"/>
    <w:rsid w:val="002860D9"/>
    <w:rsid w:val="00286227"/>
    <w:rsid w:val="00286384"/>
    <w:rsid w:val="00286463"/>
    <w:rsid w:val="002867BD"/>
    <w:rsid w:val="002873D1"/>
    <w:rsid w:val="00287627"/>
    <w:rsid w:val="002876B6"/>
    <w:rsid w:val="00287C0E"/>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3282"/>
    <w:rsid w:val="002A352A"/>
    <w:rsid w:val="002A47F3"/>
    <w:rsid w:val="002A4A03"/>
    <w:rsid w:val="002A4C6C"/>
    <w:rsid w:val="002A4D6B"/>
    <w:rsid w:val="002A5BDB"/>
    <w:rsid w:val="002A6A9E"/>
    <w:rsid w:val="002A6B96"/>
    <w:rsid w:val="002A7275"/>
    <w:rsid w:val="002A72AF"/>
    <w:rsid w:val="002A7EFD"/>
    <w:rsid w:val="002B132E"/>
    <w:rsid w:val="002B1398"/>
    <w:rsid w:val="002B17FA"/>
    <w:rsid w:val="002B2813"/>
    <w:rsid w:val="002B3332"/>
    <w:rsid w:val="002B3642"/>
    <w:rsid w:val="002B36B3"/>
    <w:rsid w:val="002B3988"/>
    <w:rsid w:val="002B3ECB"/>
    <w:rsid w:val="002B4EFB"/>
    <w:rsid w:val="002B5808"/>
    <w:rsid w:val="002B606E"/>
    <w:rsid w:val="002B6194"/>
    <w:rsid w:val="002B76DF"/>
    <w:rsid w:val="002B7AAA"/>
    <w:rsid w:val="002C0E49"/>
    <w:rsid w:val="002C1022"/>
    <w:rsid w:val="002C1504"/>
    <w:rsid w:val="002C18DD"/>
    <w:rsid w:val="002C1D8E"/>
    <w:rsid w:val="002C2536"/>
    <w:rsid w:val="002C2BD0"/>
    <w:rsid w:val="002C3621"/>
    <w:rsid w:val="002C3ECC"/>
    <w:rsid w:val="002C5A0A"/>
    <w:rsid w:val="002C6911"/>
    <w:rsid w:val="002C6960"/>
    <w:rsid w:val="002C6990"/>
    <w:rsid w:val="002D0792"/>
    <w:rsid w:val="002D18AA"/>
    <w:rsid w:val="002D2AEE"/>
    <w:rsid w:val="002D2D5C"/>
    <w:rsid w:val="002D3045"/>
    <w:rsid w:val="002D33DC"/>
    <w:rsid w:val="002D33E8"/>
    <w:rsid w:val="002D365F"/>
    <w:rsid w:val="002D44EE"/>
    <w:rsid w:val="002D5868"/>
    <w:rsid w:val="002D5EED"/>
    <w:rsid w:val="002D6230"/>
    <w:rsid w:val="002D6310"/>
    <w:rsid w:val="002D6E99"/>
    <w:rsid w:val="002D701B"/>
    <w:rsid w:val="002D7417"/>
    <w:rsid w:val="002D7A39"/>
    <w:rsid w:val="002D7D50"/>
    <w:rsid w:val="002E03A9"/>
    <w:rsid w:val="002E0F88"/>
    <w:rsid w:val="002E152F"/>
    <w:rsid w:val="002E17BA"/>
    <w:rsid w:val="002E1D5A"/>
    <w:rsid w:val="002E216B"/>
    <w:rsid w:val="002E2239"/>
    <w:rsid w:val="002E35FE"/>
    <w:rsid w:val="002E52EE"/>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361B"/>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412A"/>
    <w:rsid w:val="003045E6"/>
    <w:rsid w:val="003048D7"/>
    <w:rsid w:val="003048DE"/>
    <w:rsid w:val="00304CE2"/>
    <w:rsid w:val="003056C7"/>
    <w:rsid w:val="00305929"/>
    <w:rsid w:val="0030693D"/>
    <w:rsid w:val="00306B9D"/>
    <w:rsid w:val="003071F6"/>
    <w:rsid w:val="0030727C"/>
    <w:rsid w:val="00307FDE"/>
    <w:rsid w:val="00311103"/>
    <w:rsid w:val="00311254"/>
    <w:rsid w:val="003113C4"/>
    <w:rsid w:val="00311678"/>
    <w:rsid w:val="003116E8"/>
    <w:rsid w:val="00311A24"/>
    <w:rsid w:val="00311C3D"/>
    <w:rsid w:val="00311C40"/>
    <w:rsid w:val="00311CEC"/>
    <w:rsid w:val="0031252F"/>
    <w:rsid w:val="00313A9A"/>
    <w:rsid w:val="00313CB0"/>
    <w:rsid w:val="00313F96"/>
    <w:rsid w:val="00314D5F"/>
    <w:rsid w:val="00315993"/>
    <w:rsid w:val="00316164"/>
    <w:rsid w:val="0031671C"/>
    <w:rsid w:val="00316B4F"/>
    <w:rsid w:val="003200E5"/>
    <w:rsid w:val="003208EF"/>
    <w:rsid w:val="003208F5"/>
    <w:rsid w:val="00320A11"/>
    <w:rsid w:val="00321418"/>
    <w:rsid w:val="00321852"/>
    <w:rsid w:val="00321971"/>
    <w:rsid w:val="00322833"/>
    <w:rsid w:val="00322E98"/>
    <w:rsid w:val="003239A4"/>
    <w:rsid w:val="00323CCA"/>
    <w:rsid w:val="00324708"/>
    <w:rsid w:val="00324866"/>
    <w:rsid w:val="003257B0"/>
    <w:rsid w:val="0032636B"/>
    <w:rsid w:val="00327A6E"/>
    <w:rsid w:val="00330797"/>
    <w:rsid w:val="00330B1E"/>
    <w:rsid w:val="0033107D"/>
    <w:rsid w:val="0033147F"/>
    <w:rsid w:val="00331C6A"/>
    <w:rsid w:val="00331F71"/>
    <w:rsid w:val="00333E46"/>
    <w:rsid w:val="003348D2"/>
    <w:rsid w:val="00334AA0"/>
    <w:rsid w:val="00334E92"/>
    <w:rsid w:val="00334FCF"/>
    <w:rsid w:val="00335473"/>
    <w:rsid w:val="003359F7"/>
    <w:rsid w:val="00336B61"/>
    <w:rsid w:val="00336FF1"/>
    <w:rsid w:val="00337F60"/>
    <w:rsid w:val="0034048E"/>
    <w:rsid w:val="0034111C"/>
    <w:rsid w:val="00341AF3"/>
    <w:rsid w:val="003422EF"/>
    <w:rsid w:val="0034259A"/>
    <w:rsid w:val="00343A25"/>
    <w:rsid w:val="00343FAF"/>
    <w:rsid w:val="003447A5"/>
    <w:rsid w:val="00344851"/>
    <w:rsid w:val="003457F6"/>
    <w:rsid w:val="0034688E"/>
    <w:rsid w:val="00346A2E"/>
    <w:rsid w:val="00346A5F"/>
    <w:rsid w:val="00346BB7"/>
    <w:rsid w:val="0034787E"/>
    <w:rsid w:val="003503D8"/>
    <w:rsid w:val="00350ADD"/>
    <w:rsid w:val="00350B34"/>
    <w:rsid w:val="00350B78"/>
    <w:rsid w:val="00350CF8"/>
    <w:rsid w:val="00351073"/>
    <w:rsid w:val="003512C6"/>
    <w:rsid w:val="00351C30"/>
    <w:rsid w:val="00352023"/>
    <w:rsid w:val="003521AE"/>
    <w:rsid w:val="003529D5"/>
    <w:rsid w:val="00352D21"/>
    <w:rsid w:val="003539C2"/>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693"/>
    <w:rsid w:val="00360A5E"/>
    <w:rsid w:val="003611E7"/>
    <w:rsid w:val="0036139D"/>
    <w:rsid w:val="00361625"/>
    <w:rsid w:val="00361A00"/>
    <w:rsid w:val="0036294F"/>
    <w:rsid w:val="003641D2"/>
    <w:rsid w:val="003642A6"/>
    <w:rsid w:val="003644A1"/>
    <w:rsid w:val="003645D1"/>
    <w:rsid w:val="00366453"/>
    <w:rsid w:val="0036664B"/>
    <w:rsid w:val="00367F88"/>
    <w:rsid w:val="0037019B"/>
    <w:rsid w:val="003709D0"/>
    <w:rsid w:val="00370A15"/>
    <w:rsid w:val="0037128A"/>
    <w:rsid w:val="0037189D"/>
    <w:rsid w:val="0037196E"/>
    <w:rsid w:val="00371D84"/>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0854"/>
    <w:rsid w:val="00382BF6"/>
    <w:rsid w:val="00383953"/>
    <w:rsid w:val="00384006"/>
    <w:rsid w:val="00384091"/>
    <w:rsid w:val="003840A9"/>
    <w:rsid w:val="0038480E"/>
    <w:rsid w:val="0038483B"/>
    <w:rsid w:val="003850E6"/>
    <w:rsid w:val="00386079"/>
    <w:rsid w:val="00387238"/>
    <w:rsid w:val="00387786"/>
    <w:rsid w:val="00387844"/>
    <w:rsid w:val="00387D9F"/>
    <w:rsid w:val="00391185"/>
    <w:rsid w:val="0039146A"/>
    <w:rsid w:val="0039168E"/>
    <w:rsid w:val="003919A4"/>
    <w:rsid w:val="0039232F"/>
    <w:rsid w:val="0039271D"/>
    <w:rsid w:val="00392D42"/>
    <w:rsid w:val="00393754"/>
    <w:rsid w:val="00394075"/>
    <w:rsid w:val="00394557"/>
    <w:rsid w:val="00395543"/>
    <w:rsid w:val="00396801"/>
    <w:rsid w:val="00396EFC"/>
    <w:rsid w:val="00397FE0"/>
    <w:rsid w:val="003A082E"/>
    <w:rsid w:val="003A0997"/>
    <w:rsid w:val="003A123F"/>
    <w:rsid w:val="003A2455"/>
    <w:rsid w:val="003A2CF1"/>
    <w:rsid w:val="003A3995"/>
    <w:rsid w:val="003A4BFA"/>
    <w:rsid w:val="003A50A5"/>
    <w:rsid w:val="003A597F"/>
    <w:rsid w:val="003A5B59"/>
    <w:rsid w:val="003A5DBE"/>
    <w:rsid w:val="003A5EB3"/>
    <w:rsid w:val="003A6649"/>
    <w:rsid w:val="003A73F8"/>
    <w:rsid w:val="003A741F"/>
    <w:rsid w:val="003A7AEC"/>
    <w:rsid w:val="003B030B"/>
    <w:rsid w:val="003B09E5"/>
    <w:rsid w:val="003B195D"/>
    <w:rsid w:val="003B1EA2"/>
    <w:rsid w:val="003B227F"/>
    <w:rsid w:val="003B3E09"/>
    <w:rsid w:val="003B3FDB"/>
    <w:rsid w:val="003B4F7B"/>
    <w:rsid w:val="003B50D7"/>
    <w:rsid w:val="003B5571"/>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63A"/>
    <w:rsid w:val="003C3788"/>
    <w:rsid w:val="003C3FA9"/>
    <w:rsid w:val="003C4257"/>
    <w:rsid w:val="003C4599"/>
    <w:rsid w:val="003C4A11"/>
    <w:rsid w:val="003C4ACE"/>
    <w:rsid w:val="003C5463"/>
    <w:rsid w:val="003C6F7A"/>
    <w:rsid w:val="003C702E"/>
    <w:rsid w:val="003C750E"/>
    <w:rsid w:val="003C7CBA"/>
    <w:rsid w:val="003C7E14"/>
    <w:rsid w:val="003D01F4"/>
    <w:rsid w:val="003D1C93"/>
    <w:rsid w:val="003D24D5"/>
    <w:rsid w:val="003D36EA"/>
    <w:rsid w:val="003D3978"/>
    <w:rsid w:val="003D3B25"/>
    <w:rsid w:val="003D3DF6"/>
    <w:rsid w:val="003D3E60"/>
    <w:rsid w:val="003D402B"/>
    <w:rsid w:val="003D43BB"/>
    <w:rsid w:val="003D4A58"/>
    <w:rsid w:val="003D4AE9"/>
    <w:rsid w:val="003D61D4"/>
    <w:rsid w:val="003D6330"/>
    <w:rsid w:val="003D7019"/>
    <w:rsid w:val="003D7495"/>
    <w:rsid w:val="003D7BF5"/>
    <w:rsid w:val="003D7BF8"/>
    <w:rsid w:val="003D7DD3"/>
    <w:rsid w:val="003D7EDC"/>
    <w:rsid w:val="003E051E"/>
    <w:rsid w:val="003E08CC"/>
    <w:rsid w:val="003E0C15"/>
    <w:rsid w:val="003E0D12"/>
    <w:rsid w:val="003E0D46"/>
    <w:rsid w:val="003E172B"/>
    <w:rsid w:val="003E19BA"/>
    <w:rsid w:val="003E26A8"/>
    <w:rsid w:val="003E2EF0"/>
    <w:rsid w:val="003E4570"/>
    <w:rsid w:val="003E458F"/>
    <w:rsid w:val="003E5647"/>
    <w:rsid w:val="003E6FF8"/>
    <w:rsid w:val="003E7C6E"/>
    <w:rsid w:val="003F032D"/>
    <w:rsid w:val="003F1086"/>
    <w:rsid w:val="003F1220"/>
    <w:rsid w:val="003F15C1"/>
    <w:rsid w:val="003F163F"/>
    <w:rsid w:val="003F2236"/>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17D0"/>
    <w:rsid w:val="004034B1"/>
    <w:rsid w:val="0040471B"/>
    <w:rsid w:val="00404BE3"/>
    <w:rsid w:val="004053E4"/>
    <w:rsid w:val="004059DD"/>
    <w:rsid w:val="00405A5A"/>
    <w:rsid w:val="00406A6B"/>
    <w:rsid w:val="0040762A"/>
    <w:rsid w:val="00407CC5"/>
    <w:rsid w:val="004108AD"/>
    <w:rsid w:val="0041147C"/>
    <w:rsid w:val="004135B0"/>
    <w:rsid w:val="00414024"/>
    <w:rsid w:val="00414382"/>
    <w:rsid w:val="00414D64"/>
    <w:rsid w:val="004150F5"/>
    <w:rsid w:val="00415377"/>
    <w:rsid w:val="00415BD8"/>
    <w:rsid w:val="00416AEA"/>
    <w:rsid w:val="00417241"/>
    <w:rsid w:val="004176FF"/>
    <w:rsid w:val="00420207"/>
    <w:rsid w:val="0042112E"/>
    <w:rsid w:val="004211A4"/>
    <w:rsid w:val="00421290"/>
    <w:rsid w:val="004220D1"/>
    <w:rsid w:val="0042232E"/>
    <w:rsid w:val="00422F25"/>
    <w:rsid w:val="004236B1"/>
    <w:rsid w:val="00424C2C"/>
    <w:rsid w:val="00424D16"/>
    <w:rsid w:val="00424FA7"/>
    <w:rsid w:val="00425368"/>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E51"/>
    <w:rsid w:val="00432110"/>
    <w:rsid w:val="00432BA6"/>
    <w:rsid w:val="00433010"/>
    <w:rsid w:val="00433F4F"/>
    <w:rsid w:val="00434F8F"/>
    <w:rsid w:val="00435596"/>
    <w:rsid w:val="004357B3"/>
    <w:rsid w:val="004357B9"/>
    <w:rsid w:val="00435A01"/>
    <w:rsid w:val="00436950"/>
    <w:rsid w:val="004372CE"/>
    <w:rsid w:val="004373B9"/>
    <w:rsid w:val="00437DDB"/>
    <w:rsid w:val="00440604"/>
    <w:rsid w:val="00440CAF"/>
    <w:rsid w:val="00442160"/>
    <w:rsid w:val="0044270F"/>
    <w:rsid w:val="00442ADE"/>
    <w:rsid w:val="00442D6C"/>
    <w:rsid w:val="0044305E"/>
    <w:rsid w:val="00443D0F"/>
    <w:rsid w:val="00443FE2"/>
    <w:rsid w:val="00444322"/>
    <w:rsid w:val="004443E1"/>
    <w:rsid w:val="004446B4"/>
    <w:rsid w:val="00444AE0"/>
    <w:rsid w:val="00444B7E"/>
    <w:rsid w:val="00445120"/>
    <w:rsid w:val="004456F9"/>
    <w:rsid w:val="0044594C"/>
    <w:rsid w:val="00445B70"/>
    <w:rsid w:val="00445C2B"/>
    <w:rsid w:val="00445CA4"/>
    <w:rsid w:val="00445FF7"/>
    <w:rsid w:val="0044657E"/>
    <w:rsid w:val="00446C4B"/>
    <w:rsid w:val="00446F5F"/>
    <w:rsid w:val="004471AF"/>
    <w:rsid w:val="00447371"/>
    <w:rsid w:val="0044761A"/>
    <w:rsid w:val="00447D98"/>
    <w:rsid w:val="00447FC2"/>
    <w:rsid w:val="00451C22"/>
    <w:rsid w:val="00451C6F"/>
    <w:rsid w:val="00451D4B"/>
    <w:rsid w:val="00452007"/>
    <w:rsid w:val="00452619"/>
    <w:rsid w:val="00452E29"/>
    <w:rsid w:val="00453341"/>
    <w:rsid w:val="00453528"/>
    <w:rsid w:val="0045383A"/>
    <w:rsid w:val="00453A40"/>
    <w:rsid w:val="00453D70"/>
    <w:rsid w:val="00453EE6"/>
    <w:rsid w:val="004546B4"/>
    <w:rsid w:val="00455B2A"/>
    <w:rsid w:val="00455D8B"/>
    <w:rsid w:val="00455D9D"/>
    <w:rsid w:val="004567B7"/>
    <w:rsid w:val="0045783E"/>
    <w:rsid w:val="00460099"/>
    <w:rsid w:val="004606E6"/>
    <w:rsid w:val="004607E0"/>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26A1"/>
    <w:rsid w:val="00472706"/>
    <w:rsid w:val="0047277C"/>
    <w:rsid w:val="00473924"/>
    <w:rsid w:val="00474693"/>
    <w:rsid w:val="00475490"/>
    <w:rsid w:val="00475D8A"/>
    <w:rsid w:val="00475F8F"/>
    <w:rsid w:val="00476991"/>
    <w:rsid w:val="00476E0A"/>
    <w:rsid w:val="004772E9"/>
    <w:rsid w:val="004776A2"/>
    <w:rsid w:val="0047782F"/>
    <w:rsid w:val="0048077E"/>
    <w:rsid w:val="00480C33"/>
    <w:rsid w:val="00480C41"/>
    <w:rsid w:val="00480D8C"/>
    <w:rsid w:val="004819B4"/>
    <w:rsid w:val="004825A6"/>
    <w:rsid w:val="004828AA"/>
    <w:rsid w:val="00483261"/>
    <w:rsid w:val="00483B04"/>
    <w:rsid w:val="00483F69"/>
    <w:rsid w:val="004845F8"/>
    <w:rsid w:val="00486A3F"/>
    <w:rsid w:val="00486BFC"/>
    <w:rsid w:val="00487654"/>
    <w:rsid w:val="00490B88"/>
    <w:rsid w:val="00491528"/>
    <w:rsid w:val="00491695"/>
    <w:rsid w:val="00492C3A"/>
    <w:rsid w:val="00493771"/>
    <w:rsid w:val="00494314"/>
    <w:rsid w:val="00494461"/>
    <w:rsid w:val="004948FD"/>
    <w:rsid w:val="00495061"/>
    <w:rsid w:val="004952F6"/>
    <w:rsid w:val="0049543C"/>
    <w:rsid w:val="00497545"/>
    <w:rsid w:val="004A0A2C"/>
    <w:rsid w:val="004A0EAE"/>
    <w:rsid w:val="004A175E"/>
    <w:rsid w:val="004A1A55"/>
    <w:rsid w:val="004A1C50"/>
    <w:rsid w:val="004A2604"/>
    <w:rsid w:val="004A26A8"/>
    <w:rsid w:val="004A2845"/>
    <w:rsid w:val="004A2996"/>
    <w:rsid w:val="004A2A08"/>
    <w:rsid w:val="004A3351"/>
    <w:rsid w:val="004A3417"/>
    <w:rsid w:val="004A37BA"/>
    <w:rsid w:val="004A528B"/>
    <w:rsid w:val="004A5E3B"/>
    <w:rsid w:val="004A6AA2"/>
    <w:rsid w:val="004A6AD4"/>
    <w:rsid w:val="004A6EA7"/>
    <w:rsid w:val="004A7241"/>
    <w:rsid w:val="004A77AD"/>
    <w:rsid w:val="004B05CF"/>
    <w:rsid w:val="004B07B8"/>
    <w:rsid w:val="004B0DEF"/>
    <w:rsid w:val="004B116F"/>
    <w:rsid w:val="004B18F6"/>
    <w:rsid w:val="004B1A8D"/>
    <w:rsid w:val="004B1B16"/>
    <w:rsid w:val="004B1B36"/>
    <w:rsid w:val="004B2674"/>
    <w:rsid w:val="004B3CFB"/>
    <w:rsid w:val="004B3DB2"/>
    <w:rsid w:val="004B4959"/>
    <w:rsid w:val="004B4B4B"/>
    <w:rsid w:val="004B5965"/>
    <w:rsid w:val="004B5EAD"/>
    <w:rsid w:val="004B64CE"/>
    <w:rsid w:val="004B65A6"/>
    <w:rsid w:val="004B6902"/>
    <w:rsid w:val="004B6E0E"/>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29A"/>
    <w:rsid w:val="004C600F"/>
    <w:rsid w:val="004C6867"/>
    <w:rsid w:val="004C6D9F"/>
    <w:rsid w:val="004C6F02"/>
    <w:rsid w:val="004C737B"/>
    <w:rsid w:val="004C740A"/>
    <w:rsid w:val="004C795A"/>
    <w:rsid w:val="004C7EA2"/>
    <w:rsid w:val="004D044A"/>
    <w:rsid w:val="004D0CD3"/>
    <w:rsid w:val="004D1915"/>
    <w:rsid w:val="004D23CF"/>
    <w:rsid w:val="004D29C0"/>
    <w:rsid w:val="004D35BA"/>
    <w:rsid w:val="004D3C70"/>
    <w:rsid w:val="004D3CC0"/>
    <w:rsid w:val="004D3FA6"/>
    <w:rsid w:val="004D4614"/>
    <w:rsid w:val="004D5567"/>
    <w:rsid w:val="004D5C5A"/>
    <w:rsid w:val="004D5D00"/>
    <w:rsid w:val="004D5F34"/>
    <w:rsid w:val="004D6199"/>
    <w:rsid w:val="004D62FC"/>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E7B"/>
    <w:rsid w:val="004E6116"/>
    <w:rsid w:val="004E75C9"/>
    <w:rsid w:val="004F02D8"/>
    <w:rsid w:val="004F0874"/>
    <w:rsid w:val="004F0DB4"/>
    <w:rsid w:val="004F4183"/>
    <w:rsid w:val="004F53B8"/>
    <w:rsid w:val="004F5835"/>
    <w:rsid w:val="004F5B68"/>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39E7"/>
    <w:rsid w:val="005139F3"/>
    <w:rsid w:val="0051423C"/>
    <w:rsid w:val="0051487E"/>
    <w:rsid w:val="00514ED9"/>
    <w:rsid w:val="00515F02"/>
    <w:rsid w:val="005160A0"/>
    <w:rsid w:val="005163EA"/>
    <w:rsid w:val="00516761"/>
    <w:rsid w:val="00516CD7"/>
    <w:rsid w:val="00516ED5"/>
    <w:rsid w:val="00516FD9"/>
    <w:rsid w:val="00517456"/>
    <w:rsid w:val="00517548"/>
    <w:rsid w:val="00517973"/>
    <w:rsid w:val="00517AED"/>
    <w:rsid w:val="005206FA"/>
    <w:rsid w:val="005209B4"/>
    <w:rsid w:val="00520A1E"/>
    <w:rsid w:val="00520F91"/>
    <w:rsid w:val="00522281"/>
    <w:rsid w:val="00522433"/>
    <w:rsid w:val="00522EBE"/>
    <w:rsid w:val="00523575"/>
    <w:rsid w:val="00523F0C"/>
    <w:rsid w:val="00524C2B"/>
    <w:rsid w:val="005259B7"/>
    <w:rsid w:val="00525AC4"/>
    <w:rsid w:val="00527B01"/>
    <w:rsid w:val="00530F2C"/>
    <w:rsid w:val="00531011"/>
    <w:rsid w:val="005327CF"/>
    <w:rsid w:val="0053304A"/>
    <w:rsid w:val="005332A0"/>
    <w:rsid w:val="005339B1"/>
    <w:rsid w:val="00533AC2"/>
    <w:rsid w:val="00534181"/>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9F8"/>
    <w:rsid w:val="00554E08"/>
    <w:rsid w:val="005554FF"/>
    <w:rsid w:val="005556B0"/>
    <w:rsid w:val="005559EC"/>
    <w:rsid w:val="00555C62"/>
    <w:rsid w:val="00555C78"/>
    <w:rsid w:val="005560AB"/>
    <w:rsid w:val="00556638"/>
    <w:rsid w:val="00557F71"/>
    <w:rsid w:val="005603B3"/>
    <w:rsid w:val="0056089F"/>
    <w:rsid w:val="00560901"/>
    <w:rsid w:val="00561270"/>
    <w:rsid w:val="00561820"/>
    <w:rsid w:val="00561D34"/>
    <w:rsid w:val="00562153"/>
    <w:rsid w:val="005622C6"/>
    <w:rsid w:val="00562803"/>
    <w:rsid w:val="0056295F"/>
    <w:rsid w:val="00562EFA"/>
    <w:rsid w:val="00562FC1"/>
    <w:rsid w:val="005636F8"/>
    <w:rsid w:val="00563B0A"/>
    <w:rsid w:val="0056410F"/>
    <w:rsid w:val="0056426D"/>
    <w:rsid w:val="00564E30"/>
    <w:rsid w:val="00564FB1"/>
    <w:rsid w:val="005658DF"/>
    <w:rsid w:val="00565A34"/>
    <w:rsid w:val="00565EDF"/>
    <w:rsid w:val="00566435"/>
    <w:rsid w:val="00566822"/>
    <w:rsid w:val="00566BA0"/>
    <w:rsid w:val="00566F1E"/>
    <w:rsid w:val="00570238"/>
    <w:rsid w:val="00570682"/>
    <w:rsid w:val="00571008"/>
    <w:rsid w:val="00571D4C"/>
    <w:rsid w:val="00572105"/>
    <w:rsid w:val="005728BE"/>
    <w:rsid w:val="00572D6B"/>
    <w:rsid w:val="00573181"/>
    <w:rsid w:val="005738D5"/>
    <w:rsid w:val="00573AE1"/>
    <w:rsid w:val="00573C3C"/>
    <w:rsid w:val="00573D25"/>
    <w:rsid w:val="00573F85"/>
    <w:rsid w:val="00574A39"/>
    <w:rsid w:val="005753A2"/>
    <w:rsid w:val="00575545"/>
    <w:rsid w:val="00575B51"/>
    <w:rsid w:val="00575D25"/>
    <w:rsid w:val="00575E94"/>
    <w:rsid w:val="00576727"/>
    <w:rsid w:val="0057683E"/>
    <w:rsid w:val="00577C07"/>
    <w:rsid w:val="0058034B"/>
    <w:rsid w:val="00580536"/>
    <w:rsid w:val="00581285"/>
    <w:rsid w:val="00581D49"/>
    <w:rsid w:val="005822FB"/>
    <w:rsid w:val="00583094"/>
    <w:rsid w:val="0058319C"/>
    <w:rsid w:val="005833C9"/>
    <w:rsid w:val="005833D1"/>
    <w:rsid w:val="005852A4"/>
    <w:rsid w:val="0058730A"/>
    <w:rsid w:val="0058731D"/>
    <w:rsid w:val="00587995"/>
    <w:rsid w:val="0059074A"/>
    <w:rsid w:val="0059139C"/>
    <w:rsid w:val="00591F58"/>
    <w:rsid w:val="00592141"/>
    <w:rsid w:val="00592244"/>
    <w:rsid w:val="005927F5"/>
    <w:rsid w:val="00592DC5"/>
    <w:rsid w:val="005932A5"/>
    <w:rsid w:val="00594823"/>
    <w:rsid w:val="00594D4B"/>
    <w:rsid w:val="00595E8C"/>
    <w:rsid w:val="0059642D"/>
    <w:rsid w:val="0059694C"/>
    <w:rsid w:val="00596A67"/>
    <w:rsid w:val="00596D69"/>
    <w:rsid w:val="005977CC"/>
    <w:rsid w:val="005A0683"/>
    <w:rsid w:val="005A0FFA"/>
    <w:rsid w:val="005A138C"/>
    <w:rsid w:val="005A1D91"/>
    <w:rsid w:val="005A2B60"/>
    <w:rsid w:val="005A458F"/>
    <w:rsid w:val="005A4906"/>
    <w:rsid w:val="005A4A30"/>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79B5"/>
    <w:rsid w:val="005C06D1"/>
    <w:rsid w:val="005C08E9"/>
    <w:rsid w:val="005C0C9A"/>
    <w:rsid w:val="005C0FF1"/>
    <w:rsid w:val="005C1E7B"/>
    <w:rsid w:val="005C369E"/>
    <w:rsid w:val="005C4486"/>
    <w:rsid w:val="005C4A07"/>
    <w:rsid w:val="005C52AC"/>
    <w:rsid w:val="005C5A64"/>
    <w:rsid w:val="005C5ED7"/>
    <w:rsid w:val="005C6E40"/>
    <w:rsid w:val="005C7136"/>
    <w:rsid w:val="005C748C"/>
    <w:rsid w:val="005D0100"/>
    <w:rsid w:val="005D10BA"/>
    <w:rsid w:val="005D30C4"/>
    <w:rsid w:val="005D353F"/>
    <w:rsid w:val="005D36FD"/>
    <w:rsid w:val="005D3B3E"/>
    <w:rsid w:val="005D3E4F"/>
    <w:rsid w:val="005D4B99"/>
    <w:rsid w:val="005D4BAF"/>
    <w:rsid w:val="005D66BC"/>
    <w:rsid w:val="005D6AE3"/>
    <w:rsid w:val="005D6FFA"/>
    <w:rsid w:val="005D7291"/>
    <w:rsid w:val="005D7860"/>
    <w:rsid w:val="005D7C14"/>
    <w:rsid w:val="005D7D81"/>
    <w:rsid w:val="005E01EC"/>
    <w:rsid w:val="005E0263"/>
    <w:rsid w:val="005E1016"/>
    <w:rsid w:val="005E11E4"/>
    <w:rsid w:val="005E1DAD"/>
    <w:rsid w:val="005E23F1"/>
    <w:rsid w:val="005E2914"/>
    <w:rsid w:val="005E33D1"/>
    <w:rsid w:val="005E48C2"/>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7562"/>
    <w:rsid w:val="005F7F84"/>
    <w:rsid w:val="006004FE"/>
    <w:rsid w:val="00600A88"/>
    <w:rsid w:val="00601914"/>
    <w:rsid w:val="006021DE"/>
    <w:rsid w:val="00602931"/>
    <w:rsid w:val="00603167"/>
    <w:rsid w:val="0060332E"/>
    <w:rsid w:val="00603373"/>
    <w:rsid w:val="006035AE"/>
    <w:rsid w:val="0060454C"/>
    <w:rsid w:val="00605481"/>
    <w:rsid w:val="006056A4"/>
    <w:rsid w:val="00606134"/>
    <w:rsid w:val="0060672C"/>
    <w:rsid w:val="00606841"/>
    <w:rsid w:val="0060695B"/>
    <w:rsid w:val="00606CFC"/>
    <w:rsid w:val="00607707"/>
    <w:rsid w:val="00607CDE"/>
    <w:rsid w:val="00610751"/>
    <w:rsid w:val="00610AE4"/>
    <w:rsid w:val="00610F29"/>
    <w:rsid w:val="006110BC"/>
    <w:rsid w:val="00611193"/>
    <w:rsid w:val="006116AA"/>
    <w:rsid w:val="006116C4"/>
    <w:rsid w:val="00611E7D"/>
    <w:rsid w:val="00611F2C"/>
    <w:rsid w:val="0061256E"/>
    <w:rsid w:val="006131C7"/>
    <w:rsid w:val="006132CD"/>
    <w:rsid w:val="0061469C"/>
    <w:rsid w:val="00614ADB"/>
    <w:rsid w:val="00614CD1"/>
    <w:rsid w:val="006158D3"/>
    <w:rsid w:val="00616260"/>
    <w:rsid w:val="0061649F"/>
    <w:rsid w:val="00617BB1"/>
    <w:rsid w:val="00617E64"/>
    <w:rsid w:val="00617F8F"/>
    <w:rsid w:val="006202B1"/>
    <w:rsid w:val="00620957"/>
    <w:rsid w:val="0062194F"/>
    <w:rsid w:val="00622020"/>
    <w:rsid w:val="00622702"/>
    <w:rsid w:val="0062286A"/>
    <w:rsid w:val="00623E4F"/>
    <w:rsid w:val="00624221"/>
    <w:rsid w:val="006248B9"/>
    <w:rsid w:val="006254B8"/>
    <w:rsid w:val="006256AA"/>
    <w:rsid w:val="00625E77"/>
    <w:rsid w:val="006263AC"/>
    <w:rsid w:val="006263D7"/>
    <w:rsid w:val="0062649B"/>
    <w:rsid w:val="00627240"/>
    <w:rsid w:val="00627E79"/>
    <w:rsid w:val="00630123"/>
    <w:rsid w:val="0063015D"/>
    <w:rsid w:val="006309BC"/>
    <w:rsid w:val="00630C7F"/>
    <w:rsid w:val="00630F90"/>
    <w:rsid w:val="0063111E"/>
    <w:rsid w:val="0063176B"/>
    <w:rsid w:val="00631C79"/>
    <w:rsid w:val="00631F4C"/>
    <w:rsid w:val="006320D7"/>
    <w:rsid w:val="00632A8E"/>
    <w:rsid w:val="0063349C"/>
    <w:rsid w:val="00633DBE"/>
    <w:rsid w:val="00633DCB"/>
    <w:rsid w:val="006345C3"/>
    <w:rsid w:val="00634A61"/>
    <w:rsid w:val="00634F4B"/>
    <w:rsid w:val="00634FCF"/>
    <w:rsid w:val="00635509"/>
    <w:rsid w:val="006359B4"/>
    <w:rsid w:val="00636020"/>
    <w:rsid w:val="00636403"/>
    <w:rsid w:val="00636652"/>
    <w:rsid w:val="00636D5B"/>
    <w:rsid w:val="0063728F"/>
    <w:rsid w:val="006374C6"/>
    <w:rsid w:val="006400AC"/>
    <w:rsid w:val="00640258"/>
    <w:rsid w:val="00640576"/>
    <w:rsid w:val="00640E59"/>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61E7"/>
    <w:rsid w:val="00646C13"/>
    <w:rsid w:val="00647CDD"/>
    <w:rsid w:val="00650206"/>
    <w:rsid w:val="006521E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1462"/>
    <w:rsid w:val="006620FB"/>
    <w:rsid w:val="006625C1"/>
    <w:rsid w:val="00662C69"/>
    <w:rsid w:val="00662D25"/>
    <w:rsid w:val="00662F4A"/>
    <w:rsid w:val="006635FD"/>
    <w:rsid w:val="0066409C"/>
    <w:rsid w:val="006648C1"/>
    <w:rsid w:val="006651C6"/>
    <w:rsid w:val="00665BE1"/>
    <w:rsid w:val="00665F0F"/>
    <w:rsid w:val="00666B5D"/>
    <w:rsid w:val="00667291"/>
    <w:rsid w:val="006675BA"/>
    <w:rsid w:val="006703F4"/>
    <w:rsid w:val="00670694"/>
    <w:rsid w:val="00670D7C"/>
    <w:rsid w:val="006717A3"/>
    <w:rsid w:val="00672E35"/>
    <w:rsid w:val="006730DB"/>
    <w:rsid w:val="00673767"/>
    <w:rsid w:val="0067450A"/>
    <w:rsid w:val="006747A8"/>
    <w:rsid w:val="006748AB"/>
    <w:rsid w:val="00674D88"/>
    <w:rsid w:val="00674E17"/>
    <w:rsid w:val="006758E5"/>
    <w:rsid w:val="00675D57"/>
    <w:rsid w:val="0067619F"/>
    <w:rsid w:val="00676527"/>
    <w:rsid w:val="00677925"/>
    <w:rsid w:val="00677FEA"/>
    <w:rsid w:val="006803D7"/>
    <w:rsid w:val="0068062C"/>
    <w:rsid w:val="00680DDF"/>
    <w:rsid w:val="00681C67"/>
    <w:rsid w:val="0068272C"/>
    <w:rsid w:val="006828EC"/>
    <w:rsid w:val="0068315A"/>
    <w:rsid w:val="00683EC8"/>
    <w:rsid w:val="006844CD"/>
    <w:rsid w:val="00684AEC"/>
    <w:rsid w:val="006852B9"/>
    <w:rsid w:val="0068563D"/>
    <w:rsid w:val="00685761"/>
    <w:rsid w:val="0068651A"/>
    <w:rsid w:val="006870B8"/>
    <w:rsid w:val="006870CB"/>
    <w:rsid w:val="006872DD"/>
    <w:rsid w:val="00687331"/>
    <w:rsid w:val="00690307"/>
    <w:rsid w:val="00690DE1"/>
    <w:rsid w:val="00691094"/>
    <w:rsid w:val="006912A1"/>
    <w:rsid w:val="006927B7"/>
    <w:rsid w:val="00692948"/>
    <w:rsid w:val="006929AF"/>
    <w:rsid w:val="006933CE"/>
    <w:rsid w:val="0069340E"/>
    <w:rsid w:val="00693CE7"/>
    <w:rsid w:val="00693E7D"/>
    <w:rsid w:val="00694294"/>
    <w:rsid w:val="00695862"/>
    <w:rsid w:val="00697D85"/>
    <w:rsid w:val="006A0044"/>
    <w:rsid w:val="006A01B4"/>
    <w:rsid w:val="006A02FF"/>
    <w:rsid w:val="006A0AA7"/>
    <w:rsid w:val="006A0D63"/>
    <w:rsid w:val="006A11FB"/>
    <w:rsid w:val="006A1828"/>
    <w:rsid w:val="006A1BB7"/>
    <w:rsid w:val="006A1EEA"/>
    <w:rsid w:val="006A2321"/>
    <w:rsid w:val="006A2B35"/>
    <w:rsid w:val="006A31E9"/>
    <w:rsid w:val="006A3EB1"/>
    <w:rsid w:val="006A3ECE"/>
    <w:rsid w:val="006A4B71"/>
    <w:rsid w:val="006A4D29"/>
    <w:rsid w:val="006A5123"/>
    <w:rsid w:val="006A5F85"/>
    <w:rsid w:val="006A5FF7"/>
    <w:rsid w:val="006A6E7D"/>
    <w:rsid w:val="006A7854"/>
    <w:rsid w:val="006A7FDB"/>
    <w:rsid w:val="006B04B6"/>
    <w:rsid w:val="006B04D1"/>
    <w:rsid w:val="006B0615"/>
    <w:rsid w:val="006B0634"/>
    <w:rsid w:val="006B0D52"/>
    <w:rsid w:val="006B2CBA"/>
    <w:rsid w:val="006B2EDC"/>
    <w:rsid w:val="006B3ADD"/>
    <w:rsid w:val="006B4156"/>
    <w:rsid w:val="006B425D"/>
    <w:rsid w:val="006B45A7"/>
    <w:rsid w:val="006B4719"/>
    <w:rsid w:val="006B5392"/>
    <w:rsid w:val="006B55C0"/>
    <w:rsid w:val="006B71DD"/>
    <w:rsid w:val="006B7686"/>
    <w:rsid w:val="006B774E"/>
    <w:rsid w:val="006C036E"/>
    <w:rsid w:val="006C0440"/>
    <w:rsid w:val="006C16ED"/>
    <w:rsid w:val="006C2A44"/>
    <w:rsid w:val="006C33E6"/>
    <w:rsid w:val="006C3587"/>
    <w:rsid w:val="006C4905"/>
    <w:rsid w:val="006C4A5D"/>
    <w:rsid w:val="006C5176"/>
    <w:rsid w:val="006C56E4"/>
    <w:rsid w:val="006C6644"/>
    <w:rsid w:val="006C6EDF"/>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034"/>
    <w:rsid w:val="006D38A2"/>
    <w:rsid w:val="006D3998"/>
    <w:rsid w:val="006D3A5B"/>
    <w:rsid w:val="006D3D17"/>
    <w:rsid w:val="006D447C"/>
    <w:rsid w:val="006D4AF3"/>
    <w:rsid w:val="006D54E3"/>
    <w:rsid w:val="006D631D"/>
    <w:rsid w:val="006D6A81"/>
    <w:rsid w:val="006D7389"/>
    <w:rsid w:val="006D7657"/>
    <w:rsid w:val="006D76E9"/>
    <w:rsid w:val="006E13D1"/>
    <w:rsid w:val="006E17EC"/>
    <w:rsid w:val="006E1952"/>
    <w:rsid w:val="006E29D5"/>
    <w:rsid w:val="006E2D5C"/>
    <w:rsid w:val="006E2DB5"/>
    <w:rsid w:val="006E30E4"/>
    <w:rsid w:val="006E30FC"/>
    <w:rsid w:val="006E3FB0"/>
    <w:rsid w:val="006E5A34"/>
    <w:rsid w:val="006E61A7"/>
    <w:rsid w:val="006E6BA3"/>
    <w:rsid w:val="006E724A"/>
    <w:rsid w:val="006E7E67"/>
    <w:rsid w:val="006E7E8B"/>
    <w:rsid w:val="006F0076"/>
    <w:rsid w:val="006F01F5"/>
    <w:rsid w:val="006F03CF"/>
    <w:rsid w:val="006F0873"/>
    <w:rsid w:val="006F0BCE"/>
    <w:rsid w:val="006F108D"/>
    <w:rsid w:val="006F15F1"/>
    <w:rsid w:val="006F272E"/>
    <w:rsid w:val="006F3963"/>
    <w:rsid w:val="006F4C8E"/>
    <w:rsid w:val="006F51BA"/>
    <w:rsid w:val="006F5779"/>
    <w:rsid w:val="006F5D96"/>
    <w:rsid w:val="006F5F5A"/>
    <w:rsid w:val="006F63BB"/>
    <w:rsid w:val="006F679B"/>
    <w:rsid w:val="006F6D2D"/>
    <w:rsid w:val="006F7E09"/>
    <w:rsid w:val="006F7EFA"/>
    <w:rsid w:val="007010F0"/>
    <w:rsid w:val="007019E0"/>
    <w:rsid w:val="00701AE3"/>
    <w:rsid w:val="00701FBB"/>
    <w:rsid w:val="00701FFC"/>
    <w:rsid w:val="007020CE"/>
    <w:rsid w:val="00702606"/>
    <w:rsid w:val="007026A3"/>
    <w:rsid w:val="00702FEA"/>
    <w:rsid w:val="00703723"/>
    <w:rsid w:val="00703802"/>
    <w:rsid w:val="00703976"/>
    <w:rsid w:val="007041D3"/>
    <w:rsid w:val="00704804"/>
    <w:rsid w:val="00704B8A"/>
    <w:rsid w:val="00704C9D"/>
    <w:rsid w:val="007050F7"/>
    <w:rsid w:val="007051AD"/>
    <w:rsid w:val="00706F49"/>
    <w:rsid w:val="007074E6"/>
    <w:rsid w:val="00707661"/>
    <w:rsid w:val="00707818"/>
    <w:rsid w:val="00707ADF"/>
    <w:rsid w:val="00707DAF"/>
    <w:rsid w:val="00707FDE"/>
    <w:rsid w:val="00710034"/>
    <w:rsid w:val="0071077E"/>
    <w:rsid w:val="00710DE8"/>
    <w:rsid w:val="00710FA3"/>
    <w:rsid w:val="007117E2"/>
    <w:rsid w:val="00711BD8"/>
    <w:rsid w:val="00711E13"/>
    <w:rsid w:val="007120C2"/>
    <w:rsid w:val="00712369"/>
    <w:rsid w:val="00712636"/>
    <w:rsid w:val="007129C2"/>
    <w:rsid w:val="00712EDA"/>
    <w:rsid w:val="00713E6D"/>
    <w:rsid w:val="00714245"/>
    <w:rsid w:val="00714800"/>
    <w:rsid w:val="0071483F"/>
    <w:rsid w:val="00714FE6"/>
    <w:rsid w:val="007157B3"/>
    <w:rsid w:val="00715A20"/>
    <w:rsid w:val="00715A3B"/>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619"/>
    <w:rsid w:val="0072683C"/>
    <w:rsid w:val="00730542"/>
    <w:rsid w:val="00731F3E"/>
    <w:rsid w:val="007326BA"/>
    <w:rsid w:val="00732CED"/>
    <w:rsid w:val="00733392"/>
    <w:rsid w:val="00733752"/>
    <w:rsid w:val="00733B33"/>
    <w:rsid w:val="00734097"/>
    <w:rsid w:val="00734BE2"/>
    <w:rsid w:val="00737253"/>
    <w:rsid w:val="00737F11"/>
    <w:rsid w:val="007410F3"/>
    <w:rsid w:val="00741404"/>
    <w:rsid w:val="00741D42"/>
    <w:rsid w:val="00743129"/>
    <w:rsid w:val="007438F4"/>
    <w:rsid w:val="0074524C"/>
    <w:rsid w:val="007463DC"/>
    <w:rsid w:val="0074642C"/>
    <w:rsid w:val="00746C03"/>
    <w:rsid w:val="00751180"/>
    <w:rsid w:val="00751888"/>
    <w:rsid w:val="00751FC2"/>
    <w:rsid w:val="007521D3"/>
    <w:rsid w:val="0075364F"/>
    <w:rsid w:val="00753A31"/>
    <w:rsid w:val="00754754"/>
    <w:rsid w:val="00754AE3"/>
    <w:rsid w:val="00754DDE"/>
    <w:rsid w:val="00755481"/>
    <w:rsid w:val="007562D9"/>
    <w:rsid w:val="00756515"/>
    <w:rsid w:val="00756832"/>
    <w:rsid w:val="0075697C"/>
    <w:rsid w:val="00756C6A"/>
    <w:rsid w:val="00756CFC"/>
    <w:rsid w:val="00756EF3"/>
    <w:rsid w:val="007570A0"/>
    <w:rsid w:val="0075721B"/>
    <w:rsid w:val="00757B2F"/>
    <w:rsid w:val="00760AF3"/>
    <w:rsid w:val="007613B2"/>
    <w:rsid w:val="00761A36"/>
    <w:rsid w:val="00763DCD"/>
    <w:rsid w:val="0076429C"/>
    <w:rsid w:val="00764DD1"/>
    <w:rsid w:val="0076676A"/>
    <w:rsid w:val="00770002"/>
    <w:rsid w:val="00770162"/>
    <w:rsid w:val="00770481"/>
    <w:rsid w:val="0077094C"/>
    <w:rsid w:val="0077176D"/>
    <w:rsid w:val="00771F4C"/>
    <w:rsid w:val="0077214D"/>
    <w:rsid w:val="0077244D"/>
    <w:rsid w:val="00772D32"/>
    <w:rsid w:val="00773769"/>
    <w:rsid w:val="00773901"/>
    <w:rsid w:val="00774445"/>
    <w:rsid w:val="007749BC"/>
    <w:rsid w:val="0077548E"/>
    <w:rsid w:val="007808BA"/>
    <w:rsid w:val="00781D9F"/>
    <w:rsid w:val="007821FF"/>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0FA"/>
    <w:rsid w:val="007875A3"/>
    <w:rsid w:val="0079105E"/>
    <w:rsid w:val="00791A82"/>
    <w:rsid w:val="00792BF7"/>
    <w:rsid w:val="007931B4"/>
    <w:rsid w:val="00793793"/>
    <w:rsid w:val="0079382E"/>
    <w:rsid w:val="00793E8A"/>
    <w:rsid w:val="00794895"/>
    <w:rsid w:val="007948F2"/>
    <w:rsid w:val="00795AF3"/>
    <w:rsid w:val="00795F06"/>
    <w:rsid w:val="0079655B"/>
    <w:rsid w:val="00796737"/>
    <w:rsid w:val="00796E1C"/>
    <w:rsid w:val="00797F59"/>
    <w:rsid w:val="00797FC7"/>
    <w:rsid w:val="007A037B"/>
    <w:rsid w:val="007A0A67"/>
    <w:rsid w:val="007A13C7"/>
    <w:rsid w:val="007A1B6A"/>
    <w:rsid w:val="007A1C0A"/>
    <w:rsid w:val="007A28EE"/>
    <w:rsid w:val="007A292E"/>
    <w:rsid w:val="007A2FB8"/>
    <w:rsid w:val="007A3BD5"/>
    <w:rsid w:val="007A52DA"/>
    <w:rsid w:val="007A5434"/>
    <w:rsid w:val="007A643D"/>
    <w:rsid w:val="007A6C05"/>
    <w:rsid w:val="007A6D6A"/>
    <w:rsid w:val="007A70B4"/>
    <w:rsid w:val="007A70D9"/>
    <w:rsid w:val="007A7818"/>
    <w:rsid w:val="007B0619"/>
    <w:rsid w:val="007B0F99"/>
    <w:rsid w:val="007B0FAC"/>
    <w:rsid w:val="007B190F"/>
    <w:rsid w:val="007B1B09"/>
    <w:rsid w:val="007B1BEB"/>
    <w:rsid w:val="007B1DF4"/>
    <w:rsid w:val="007B21BC"/>
    <w:rsid w:val="007B2AB1"/>
    <w:rsid w:val="007B33E8"/>
    <w:rsid w:val="007B3412"/>
    <w:rsid w:val="007B36B7"/>
    <w:rsid w:val="007B39FF"/>
    <w:rsid w:val="007B3B27"/>
    <w:rsid w:val="007B3F4B"/>
    <w:rsid w:val="007B4250"/>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35"/>
    <w:rsid w:val="007C2739"/>
    <w:rsid w:val="007C283E"/>
    <w:rsid w:val="007C2D4C"/>
    <w:rsid w:val="007C3162"/>
    <w:rsid w:val="007C3550"/>
    <w:rsid w:val="007C37F1"/>
    <w:rsid w:val="007C39DC"/>
    <w:rsid w:val="007C421B"/>
    <w:rsid w:val="007C4320"/>
    <w:rsid w:val="007C4606"/>
    <w:rsid w:val="007C460F"/>
    <w:rsid w:val="007C49E1"/>
    <w:rsid w:val="007C4D48"/>
    <w:rsid w:val="007C5435"/>
    <w:rsid w:val="007C66C1"/>
    <w:rsid w:val="007C6ACB"/>
    <w:rsid w:val="007C6B91"/>
    <w:rsid w:val="007C7478"/>
    <w:rsid w:val="007C7C40"/>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68C"/>
    <w:rsid w:val="007E09EE"/>
    <w:rsid w:val="007E11D1"/>
    <w:rsid w:val="007E149C"/>
    <w:rsid w:val="007E1A0F"/>
    <w:rsid w:val="007E31A9"/>
    <w:rsid w:val="007E3F9D"/>
    <w:rsid w:val="007E5401"/>
    <w:rsid w:val="007E5CFD"/>
    <w:rsid w:val="007E6002"/>
    <w:rsid w:val="007F0715"/>
    <w:rsid w:val="007F1727"/>
    <w:rsid w:val="007F1C35"/>
    <w:rsid w:val="007F20E9"/>
    <w:rsid w:val="007F4237"/>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48C0"/>
    <w:rsid w:val="0080524E"/>
    <w:rsid w:val="00805758"/>
    <w:rsid w:val="0080578D"/>
    <w:rsid w:val="00805E21"/>
    <w:rsid w:val="00805FFA"/>
    <w:rsid w:val="008066CA"/>
    <w:rsid w:val="008067D5"/>
    <w:rsid w:val="00806D0A"/>
    <w:rsid w:val="00806F82"/>
    <w:rsid w:val="00806F92"/>
    <w:rsid w:val="008076FA"/>
    <w:rsid w:val="00807767"/>
    <w:rsid w:val="00810367"/>
    <w:rsid w:val="0081048D"/>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D78"/>
    <w:rsid w:val="00817F48"/>
    <w:rsid w:val="008206BC"/>
    <w:rsid w:val="008207F1"/>
    <w:rsid w:val="008208C7"/>
    <w:rsid w:val="00821698"/>
    <w:rsid w:val="008218C3"/>
    <w:rsid w:val="00821A4D"/>
    <w:rsid w:val="00822C24"/>
    <w:rsid w:val="00822FCB"/>
    <w:rsid w:val="00823109"/>
    <w:rsid w:val="00823B79"/>
    <w:rsid w:val="00824361"/>
    <w:rsid w:val="0082492C"/>
    <w:rsid w:val="00825128"/>
    <w:rsid w:val="00825364"/>
    <w:rsid w:val="00825BAE"/>
    <w:rsid w:val="00825C56"/>
    <w:rsid w:val="00825D81"/>
    <w:rsid w:val="0082631D"/>
    <w:rsid w:val="00826DD9"/>
    <w:rsid w:val="008278B6"/>
    <w:rsid w:val="008309A3"/>
    <w:rsid w:val="00830C86"/>
    <w:rsid w:val="00830E3C"/>
    <w:rsid w:val="00831020"/>
    <w:rsid w:val="0083132A"/>
    <w:rsid w:val="0083199F"/>
    <w:rsid w:val="00832A47"/>
    <w:rsid w:val="00833607"/>
    <w:rsid w:val="00833768"/>
    <w:rsid w:val="00833E2F"/>
    <w:rsid w:val="008345D9"/>
    <w:rsid w:val="008351C6"/>
    <w:rsid w:val="008358CE"/>
    <w:rsid w:val="00836ABB"/>
    <w:rsid w:val="00836B31"/>
    <w:rsid w:val="00836B87"/>
    <w:rsid w:val="00836F58"/>
    <w:rsid w:val="00837011"/>
    <w:rsid w:val="0083747D"/>
    <w:rsid w:val="008378E8"/>
    <w:rsid w:val="00837C70"/>
    <w:rsid w:val="00837D7D"/>
    <w:rsid w:val="00841F1A"/>
    <w:rsid w:val="00842119"/>
    <w:rsid w:val="00842435"/>
    <w:rsid w:val="00842AEF"/>
    <w:rsid w:val="00842B2D"/>
    <w:rsid w:val="0084337A"/>
    <w:rsid w:val="00843570"/>
    <w:rsid w:val="00843792"/>
    <w:rsid w:val="00843796"/>
    <w:rsid w:val="008442C0"/>
    <w:rsid w:val="00844DB9"/>
    <w:rsid w:val="00844FCC"/>
    <w:rsid w:val="008453D3"/>
    <w:rsid w:val="008455A5"/>
    <w:rsid w:val="008472A1"/>
    <w:rsid w:val="00847A1A"/>
    <w:rsid w:val="00847C25"/>
    <w:rsid w:val="0085055B"/>
    <w:rsid w:val="00850992"/>
    <w:rsid w:val="00851A56"/>
    <w:rsid w:val="00852137"/>
    <w:rsid w:val="0085213D"/>
    <w:rsid w:val="00852249"/>
    <w:rsid w:val="00852491"/>
    <w:rsid w:val="00852B96"/>
    <w:rsid w:val="00853A3E"/>
    <w:rsid w:val="00853C75"/>
    <w:rsid w:val="00853F5E"/>
    <w:rsid w:val="008543D9"/>
    <w:rsid w:val="008548CC"/>
    <w:rsid w:val="00854D89"/>
    <w:rsid w:val="00854D9E"/>
    <w:rsid w:val="00854E28"/>
    <w:rsid w:val="00855204"/>
    <w:rsid w:val="00856031"/>
    <w:rsid w:val="00856096"/>
    <w:rsid w:val="0085682F"/>
    <w:rsid w:val="00856C84"/>
    <w:rsid w:val="0086040E"/>
    <w:rsid w:val="00860AFD"/>
    <w:rsid w:val="00860B57"/>
    <w:rsid w:val="008613FA"/>
    <w:rsid w:val="00861FE4"/>
    <w:rsid w:val="00862025"/>
    <w:rsid w:val="00862295"/>
    <w:rsid w:val="008623D8"/>
    <w:rsid w:val="00862FA0"/>
    <w:rsid w:val="00863361"/>
    <w:rsid w:val="008636C9"/>
    <w:rsid w:val="00863C49"/>
    <w:rsid w:val="00863EA9"/>
    <w:rsid w:val="00864000"/>
    <w:rsid w:val="00864E5C"/>
    <w:rsid w:val="008653C2"/>
    <w:rsid w:val="00865BE6"/>
    <w:rsid w:val="00865D8A"/>
    <w:rsid w:val="0086656A"/>
    <w:rsid w:val="0086727B"/>
    <w:rsid w:val="00867427"/>
    <w:rsid w:val="008676A3"/>
    <w:rsid w:val="00867785"/>
    <w:rsid w:val="00870D7D"/>
    <w:rsid w:val="00870FEA"/>
    <w:rsid w:val="008713C0"/>
    <w:rsid w:val="00871C14"/>
    <w:rsid w:val="00871C72"/>
    <w:rsid w:val="00871C84"/>
    <w:rsid w:val="008722C9"/>
    <w:rsid w:val="008724E4"/>
    <w:rsid w:val="0087378C"/>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27B"/>
    <w:rsid w:val="008845D0"/>
    <w:rsid w:val="00884A01"/>
    <w:rsid w:val="0088525C"/>
    <w:rsid w:val="008866F9"/>
    <w:rsid w:val="00886EC1"/>
    <w:rsid w:val="0088740F"/>
    <w:rsid w:val="0089063B"/>
    <w:rsid w:val="00890F21"/>
    <w:rsid w:val="008916D3"/>
    <w:rsid w:val="00892A61"/>
    <w:rsid w:val="00893139"/>
    <w:rsid w:val="00893695"/>
    <w:rsid w:val="0089476B"/>
    <w:rsid w:val="00894C2D"/>
    <w:rsid w:val="00894C45"/>
    <w:rsid w:val="00894DC8"/>
    <w:rsid w:val="00895604"/>
    <w:rsid w:val="00895D8C"/>
    <w:rsid w:val="008967BE"/>
    <w:rsid w:val="00897768"/>
    <w:rsid w:val="008A019B"/>
    <w:rsid w:val="008A177B"/>
    <w:rsid w:val="008A1EAC"/>
    <w:rsid w:val="008A1F18"/>
    <w:rsid w:val="008A22B2"/>
    <w:rsid w:val="008A2E40"/>
    <w:rsid w:val="008A3805"/>
    <w:rsid w:val="008A3907"/>
    <w:rsid w:val="008A3CC9"/>
    <w:rsid w:val="008A3DDD"/>
    <w:rsid w:val="008A448B"/>
    <w:rsid w:val="008A4EC6"/>
    <w:rsid w:val="008A51D7"/>
    <w:rsid w:val="008A5E3F"/>
    <w:rsid w:val="008A646B"/>
    <w:rsid w:val="008A7157"/>
    <w:rsid w:val="008A731B"/>
    <w:rsid w:val="008B01A1"/>
    <w:rsid w:val="008B042F"/>
    <w:rsid w:val="008B0653"/>
    <w:rsid w:val="008B0A66"/>
    <w:rsid w:val="008B1569"/>
    <w:rsid w:val="008B2555"/>
    <w:rsid w:val="008B2933"/>
    <w:rsid w:val="008B295D"/>
    <w:rsid w:val="008B305D"/>
    <w:rsid w:val="008B4003"/>
    <w:rsid w:val="008B45E7"/>
    <w:rsid w:val="008B471E"/>
    <w:rsid w:val="008B51CD"/>
    <w:rsid w:val="008B5290"/>
    <w:rsid w:val="008B55FA"/>
    <w:rsid w:val="008B60A7"/>
    <w:rsid w:val="008B658E"/>
    <w:rsid w:val="008B675D"/>
    <w:rsid w:val="008B6FEB"/>
    <w:rsid w:val="008B7562"/>
    <w:rsid w:val="008C0A81"/>
    <w:rsid w:val="008C178D"/>
    <w:rsid w:val="008C2186"/>
    <w:rsid w:val="008C22E1"/>
    <w:rsid w:val="008C3082"/>
    <w:rsid w:val="008C51A8"/>
    <w:rsid w:val="008C5255"/>
    <w:rsid w:val="008C5FD6"/>
    <w:rsid w:val="008C70BC"/>
    <w:rsid w:val="008D0A9B"/>
    <w:rsid w:val="008D0DAD"/>
    <w:rsid w:val="008D0E19"/>
    <w:rsid w:val="008D1C89"/>
    <w:rsid w:val="008D1D04"/>
    <w:rsid w:val="008D39F4"/>
    <w:rsid w:val="008D3FE2"/>
    <w:rsid w:val="008D4565"/>
    <w:rsid w:val="008D4FB9"/>
    <w:rsid w:val="008D5331"/>
    <w:rsid w:val="008D6686"/>
    <w:rsid w:val="008D7472"/>
    <w:rsid w:val="008D7617"/>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29C"/>
    <w:rsid w:val="008F52A9"/>
    <w:rsid w:val="008F5342"/>
    <w:rsid w:val="008F6C5D"/>
    <w:rsid w:val="008F72FE"/>
    <w:rsid w:val="008F756A"/>
    <w:rsid w:val="008F781F"/>
    <w:rsid w:val="009008BB"/>
    <w:rsid w:val="009016C9"/>
    <w:rsid w:val="00901D10"/>
    <w:rsid w:val="009028FA"/>
    <w:rsid w:val="00903702"/>
    <w:rsid w:val="00903962"/>
    <w:rsid w:val="009043B1"/>
    <w:rsid w:val="00904415"/>
    <w:rsid w:val="009046DD"/>
    <w:rsid w:val="00904C05"/>
    <w:rsid w:val="00904E5D"/>
    <w:rsid w:val="00904EFE"/>
    <w:rsid w:val="00905112"/>
    <w:rsid w:val="00905B26"/>
    <w:rsid w:val="00905C19"/>
    <w:rsid w:val="00905E76"/>
    <w:rsid w:val="00905FD6"/>
    <w:rsid w:val="00906243"/>
    <w:rsid w:val="009063E6"/>
    <w:rsid w:val="00906AF6"/>
    <w:rsid w:val="00906C18"/>
    <w:rsid w:val="00907348"/>
    <w:rsid w:val="0091019E"/>
    <w:rsid w:val="009103B6"/>
    <w:rsid w:val="009108A0"/>
    <w:rsid w:val="0091294E"/>
    <w:rsid w:val="009134AB"/>
    <w:rsid w:val="00913834"/>
    <w:rsid w:val="00914594"/>
    <w:rsid w:val="0091538D"/>
    <w:rsid w:val="0091541A"/>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A4D"/>
    <w:rsid w:val="00926B9C"/>
    <w:rsid w:val="00927523"/>
    <w:rsid w:val="00927572"/>
    <w:rsid w:val="00927A74"/>
    <w:rsid w:val="00927B42"/>
    <w:rsid w:val="009300C9"/>
    <w:rsid w:val="009307B4"/>
    <w:rsid w:val="009309D1"/>
    <w:rsid w:val="009317F8"/>
    <w:rsid w:val="00931962"/>
    <w:rsid w:val="00932865"/>
    <w:rsid w:val="00932A5B"/>
    <w:rsid w:val="00932A7C"/>
    <w:rsid w:val="00932C10"/>
    <w:rsid w:val="00933FDD"/>
    <w:rsid w:val="00934CA0"/>
    <w:rsid w:val="00934D96"/>
    <w:rsid w:val="00934DC5"/>
    <w:rsid w:val="00934F07"/>
    <w:rsid w:val="0093579C"/>
    <w:rsid w:val="00935D4F"/>
    <w:rsid w:val="00935D5B"/>
    <w:rsid w:val="00935DF9"/>
    <w:rsid w:val="00935EC1"/>
    <w:rsid w:val="009361A1"/>
    <w:rsid w:val="00936C50"/>
    <w:rsid w:val="00937910"/>
    <w:rsid w:val="00937DDC"/>
    <w:rsid w:val="0094007F"/>
    <w:rsid w:val="00940CC4"/>
    <w:rsid w:val="00940F68"/>
    <w:rsid w:val="009412A4"/>
    <w:rsid w:val="00941435"/>
    <w:rsid w:val="009415F4"/>
    <w:rsid w:val="00941D0D"/>
    <w:rsid w:val="0094215A"/>
    <w:rsid w:val="009421FD"/>
    <w:rsid w:val="0094236C"/>
    <w:rsid w:val="009426A7"/>
    <w:rsid w:val="00942ED3"/>
    <w:rsid w:val="00945D49"/>
    <w:rsid w:val="00945D91"/>
    <w:rsid w:val="00946C2B"/>
    <w:rsid w:val="00946D8C"/>
    <w:rsid w:val="009472C4"/>
    <w:rsid w:val="0094732C"/>
    <w:rsid w:val="00947472"/>
    <w:rsid w:val="00947A4B"/>
    <w:rsid w:val="00947DF0"/>
    <w:rsid w:val="009503EE"/>
    <w:rsid w:val="009504B9"/>
    <w:rsid w:val="00950596"/>
    <w:rsid w:val="00950A51"/>
    <w:rsid w:val="00951F6D"/>
    <w:rsid w:val="00952941"/>
    <w:rsid w:val="009540C3"/>
    <w:rsid w:val="00954B3F"/>
    <w:rsid w:val="009552A7"/>
    <w:rsid w:val="00955CE5"/>
    <w:rsid w:val="00956450"/>
    <w:rsid w:val="009566BB"/>
    <w:rsid w:val="00957997"/>
    <w:rsid w:val="00957E02"/>
    <w:rsid w:val="0096028F"/>
    <w:rsid w:val="009608BC"/>
    <w:rsid w:val="00960EE8"/>
    <w:rsid w:val="00960FD9"/>
    <w:rsid w:val="0096210C"/>
    <w:rsid w:val="009621D7"/>
    <w:rsid w:val="009624CC"/>
    <w:rsid w:val="009630E8"/>
    <w:rsid w:val="00963202"/>
    <w:rsid w:val="00963739"/>
    <w:rsid w:val="0096379E"/>
    <w:rsid w:val="009639E6"/>
    <w:rsid w:val="00963BE6"/>
    <w:rsid w:val="00965022"/>
    <w:rsid w:val="00965EF1"/>
    <w:rsid w:val="00966186"/>
    <w:rsid w:val="009662CB"/>
    <w:rsid w:val="00966525"/>
    <w:rsid w:val="00967567"/>
    <w:rsid w:val="00970978"/>
    <w:rsid w:val="009711DC"/>
    <w:rsid w:val="00971506"/>
    <w:rsid w:val="00971EB1"/>
    <w:rsid w:val="00972487"/>
    <w:rsid w:val="0097264B"/>
    <w:rsid w:val="0097265D"/>
    <w:rsid w:val="009726D2"/>
    <w:rsid w:val="00972B4F"/>
    <w:rsid w:val="009730E7"/>
    <w:rsid w:val="0097324C"/>
    <w:rsid w:val="00973587"/>
    <w:rsid w:val="00973A2B"/>
    <w:rsid w:val="00973C54"/>
    <w:rsid w:val="00974446"/>
    <w:rsid w:val="00974DA8"/>
    <w:rsid w:val="00974DC5"/>
    <w:rsid w:val="00975A48"/>
    <w:rsid w:val="00975DB9"/>
    <w:rsid w:val="00976EF9"/>
    <w:rsid w:val="00976FA4"/>
    <w:rsid w:val="00977F60"/>
    <w:rsid w:val="0098058F"/>
    <w:rsid w:val="009805FA"/>
    <w:rsid w:val="009811CD"/>
    <w:rsid w:val="0098172E"/>
    <w:rsid w:val="00981CFA"/>
    <w:rsid w:val="00981ED7"/>
    <w:rsid w:val="00981F78"/>
    <w:rsid w:val="0098304B"/>
    <w:rsid w:val="009832A8"/>
    <w:rsid w:val="009835A6"/>
    <w:rsid w:val="009847B3"/>
    <w:rsid w:val="00984829"/>
    <w:rsid w:val="009849E8"/>
    <w:rsid w:val="00984D47"/>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97E70"/>
    <w:rsid w:val="009A01B0"/>
    <w:rsid w:val="009A0CC6"/>
    <w:rsid w:val="009A0D0C"/>
    <w:rsid w:val="009A0DB0"/>
    <w:rsid w:val="009A2102"/>
    <w:rsid w:val="009A23E1"/>
    <w:rsid w:val="009A2836"/>
    <w:rsid w:val="009A3AD3"/>
    <w:rsid w:val="009A3C25"/>
    <w:rsid w:val="009A3FBF"/>
    <w:rsid w:val="009A42FE"/>
    <w:rsid w:val="009A46C8"/>
    <w:rsid w:val="009A53D1"/>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C00CB"/>
    <w:rsid w:val="009C02E7"/>
    <w:rsid w:val="009C0A31"/>
    <w:rsid w:val="009C0C8D"/>
    <w:rsid w:val="009C1262"/>
    <w:rsid w:val="009C13BD"/>
    <w:rsid w:val="009C1BFC"/>
    <w:rsid w:val="009C1E8C"/>
    <w:rsid w:val="009C213E"/>
    <w:rsid w:val="009C2DD2"/>
    <w:rsid w:val="009C3D52"/>
    <w:rsid w:val="009C4325"/>
    <w:rsid w:val="009C495E"/>
    <w:rsid w:val="009C51D5"/>
    <w:rsid w:val="009C5D43"/>
    <w:rsid w:val="009C68C0"/>
    <w:rsid w:val="009C71C8"/>
    <w:rsid w:val="009C7698"/>
    <w:rsid w:val="009D0004"/>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616"/>
    <w:rsid w:val="009D7B4C"/>
    <w:rsid w:val="009D7C00"/>
    <w:rsid w:val="009E077C"/>
    <w:rsid w:val="009E0BA6"/>
    <w:rsid w:val="009E128E"/>
    <w:rsid w:val="009E13B0"/>
    <w:rsid w:val="009E19CB"/>
    <w:rsid w:val="009E1F03"/>
    <w:rsid w:val="009E2F0F"/>
    <w:rsid w:val="009E358F"/>
    <w:rsid w:val="009E36A2"/>
    <w:rsid w:val="009E3F19"/>
    <w:rsid w:val="009E403F"/>
    <w:rsid w:val="009E4A5B"/>
    <w:rsid w:val="009E5144"/>
    <w:rsid w:val="009E5589"/>
    <w:rsid w:val="009E5AF5"/>
    <w:rsid w:val="009E7017"/>
    <w:rsid w:val="009E7285"/>
    <w:rsid w:val="009E74F5"/>
    <w:rsid w:val="009E7A9E"/>
    <w:rsid w:val="009E7ABD"/>
    <w:rsid w:val="009F004D"/>
    <w:rsid w:val="009F0191"/>
    <w:rsid w:val="009F02B1"/>
    <w:rsid w:val="009F02C2"/>
    <w:rsid w:val="009F0EC0"/>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349E"/>
    <w:rsid w:val="00A040AC"/>
    <w:rsid w:val="00A044A4"/>
    <w:rsid w:val="00A04780"/>
    <w:rsid w:val="00A04D52"/>
    <w:rsid w:val="00A0574A"/>
    <w:rsid w:val="00A05C6C"/>
    <w:rsid w:val="00A05FC1"/>
    <w:rsid w:val="00A06C43"/>
    <w:rsid w:val="00A078AA"/>
    <w:rsid w:val="00A07AA3"/>
    <w:rsid w:val="00A100D5"/>
    <w:rsid w:val="00A11520"/>
    <w:rsid w:val="00A11945"/>
    <w:rsid w:val="00A12069"/>
    <w:rsid w:val="00A1298B"/>
    <w:rsid w:val="00A13524"/>
    <w:rsid w:val="00A139FA"/>
    <w:rsid w:val="00A15067"/>
    <w:rsid w:val="00A170ED"/>
    <w:rsid w:val="00A17410"/>
    <w:rsid w:val="00A20377"/>
    <w:rsid w:val="00A20B62"/>
    <w:rsid w:val="00A20D44"/>
    <w:rsid w:val="00A21190"/>
    <w:rsid w:val="00A2186C"/>
    <w:rsid w:val="00A219A9"/>
    <w:rsid w:val="00A21F65"/>
    <w:rsid w:val="00A22CD3"/>
    <w:rsid w:val="00A23238"/>
    <w:rsid w:val="00A23A7D"/>
    <w:rsid w:val="00A2414F"/>
    <w:rsid w:val="00A24670"/>
    <w:rsid w:val="00A24755"/>
    <w:rsid w:val="00A2490D"/>
    <w:rsid w:val="00A25ABC"/>
    <w:rsid w:val="00A25F05"/>
    <w:rsid w:val="00A2793E"/>
    <w:rsid w:val="00A27A84"/>
    <w:rsid w:val="00A27B25"/>
    <w:rsid w:val="00A303BA"/>
    <w:rsid w:val="00A305EE"/>
    <w:rsid w:val="00A30AD2"/>
    <w:rsid w:val="00A314B8"/>
    <w:rsid w:val="00A3179E"/>
    <w:rsid w:val="00A319B1"/>
    <w:rsid w:val="00A32099"/>
    <w:rsid w:val="00A32111"/>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7A"/>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4FE"/>
    <w:rsid w:val="00A56B17"/>
    <w:rsid w:val="00A56C67"/>
    <w:rsid w:val="00A56DCA"/>
    <w:rsid w:val="00A56F3F"/>
    <w:rsid w:val="00A5718E"/>
    <w:rsid w:val="00A57C29"/>
    <w:rsid w:val="00A57C5D"/>
    <w:rsid w:val="00A610E3"/>
    <w:rsid w:val="00A615DE"/>
    <w:rsid w:val="00A616C9"/>
    <w:rsid w:val="00A6180C"/>
    <w:rsid w:val="00A61CB8"/>
    <w:rsid w:val="00A6203E"/>
    <w:rsid w:val="00A625A1"/>
    <w:rsid w:val="00A62D68"/>
    <w:rsid w:val="00A65CD4"/>
    <w:rsid w:val="00A66510"/>
    <w:rsid w:val="00A67490"/>
    <w:rsid w:val="00A67BFA"/>
    <w:rsid w:val="00A67EC3"/>
    <w:rsid w:val="00A710D4"/>
    <w:rsid w:val="00A7139F"/>
    <w:rsid w:val="00A72193"/>
    <w:rsid w:val="00A72971"/>
    <w:rsid w:val="00A72BBE"/>
    <w:rsid w:val="00A7369A"/>
    <w:rsid w:val="00A739B2"/>
    <w:rsid w:val="00A75189"/>
    <w:rsid w:val="00A7539E"/>
    <w:rsid w:val="00A75457"/>
    <w:rsid w:val="00A757B4"/>
    <w:rsid w:val="00A75D5E"/>
    <w:rsid w:val="00A76098"/>
    <w:rsid w:val="00A760B0"/>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12E"/>
    <w:rsid w:val="00A918E6"/>
    <w:rsid w:val="00A91DB8"/>
    <w:rsid w:val="00A9360B"/>
    <w:rsid w:val="00A938E6"/>
    <w:rsid w:val="00A93A2F"/>
    <w:rsid w:val="00A93FE5"/>
    <w:rsid w:val="00A940CF"/>
    <w:rsid w:val="00A943B4"/>
    <w:rsid w:val="00A94532"/>
    <w:rsid w:val="00A945CC"/>
    <w:rsid w:val="00A94ACC"/>
    <w:rsid w:val="00A94C67"/>
    <w:rsid w:val="00A94CB5"/>
    <w:rsid w:val="00A9520A"/>
    <w:rsid w:val="00A95DE6"/>
    <w:rsid w:val="00A969FC"/>
    <w:rsid w:val="00A9766F"/>
    <w:rsid w:val="00AA011E"/>
    <w:rsid w:val="00AA0186"/>
    <w:rsid w:val="00AA048D"/>
    <w:rsid w:val="00AA06B7"/>
    <w:rsid w:val="00AA12CE"/>
    <w:rsid w:val="00AA1802"/>
    <w:rsid w:val="00AA1EC5"/>
    <w:rsid w:val="00AA275D"/>
    <w:rsid w:val="00AA2FFD"/>
    <w:rsid w:val="00AA31DD"/>
    <w:rsid w:val="00AA3CDB"/>
    <w:rsid w:val="00AA476A"/>
    <w:rsid w:val="00AA4A58"/>
    <w:rsid w:val="00AA4C7F"/>
    <w:rsid w:val="00AA5DA5"/>
    <w:rsid w:val="00AA5E46"/>
    <w:rsid w:val="00AA5F58"/>
    <w:rsid w:val="00AA7933"/>
    <w:rsid w:val="00AA7B4F"/>
    <w:rsid w:val="00AB071F"/>
    <w:rsid w:val="00AB0B0A"/>
    <w:rsid w:val="00AB1219"/>
    <w:rsid w:val="00AB1A7A"/>
    <w:rsid w:val="00AB221C"/>
    <w:rsid w:val="00AB290F"/>
    <w:rsid w:val="00AB493B"/>
    <w:rsid w:val="00AB4A92"/>
    <w:rsid w:val="00AB6207"/>
    <w:rsid w:val="00AB6565"/>
    <w:rsid w:val="00AB694B"/>
    <w:rsid w:val="00AB7367"/>
    <w:rsid w:val="00AB798F"/>
    <w:rsid w:val="00AB7E77"/>
    <w:rsid w:val="00AC0114"/>
    <w:rsid w:val="00AC02C1"/>
    <w:rsid w:val="00AC0617"/>
    <w:rsid w:val="00AC0AB6"/>
    <w:rsid w:val="00AC0E3F"/>
    <w:rsid w:val="00AC12A7"/>
    <w:rsid w:val="00AC189E"/>
    <w:rsid w:val="00AC1A61"/>
    <w:rsid w:val="00AC1C26"/>
    <w:rsid w:val="00AC1CB8"/>
    <w:rsid w:val="00AC1F85"/>
    <w:rsid w:val="00AC25B7"/>
    <w:rsid w:val="00AC2986"/>
    <w:rsid w:val="00AC39D9"/>
    <w:rsid w:val="00AC4045"/>
    <w:rsid w:val="00AC4941"/>
    <w:rsid w:val="00AC5065"/>
    <w:rsid w:val="00AC589B"/>
    <w:rsid w:val="00AC5CE4"/>
    <w:rsid w:val="00AC669B"/>
    <w:rsid w:val="00AC67BA"/>
    <w:rsid w:val="00AC6F34"/>
    <w:rsid w:val="00AC70B0"/>
    <w:rsid w:val="00AC7460"/>
    <w:rsid w:val="00AC7607"/>
    <w:rsid w:val="00AD18D5"/>
    <w:rsid w:val="00AD1C60"/>
    <w:rsid w:val="00AD2187"/>
    <w:rsid w:val="00AD2378"/>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2042"/>
    <w:rsid w:val="00AE2227"/>
    <w:rsid w:val="00AE2315"/>
    <w:rsid w:val="00AE28F1"/>
    <w:rsid w:val="00AE29C9"/>
    <w:rsid w:val="00AE2A3B"/>
    <w:rsid w:val="00AE2E23"/>
    <w:rsid w:val="00AE329B"/>
    <w:rsid w:val="00AE349D"/>
    <w:rsid w:val="00AE3681"/>
    <w:rsid w:val="00AE3B64"/>
    <w:rsid w:val="00AE4517"/>
    <w:rsid w:val="00AE4A5C"/>
    <w:rsid w:val="00AE4C12"/>
    <w:rsid w:val="00AE4DDC"/>
    <w:rsid w:val="00AE55D0"/>
    <w:rsid w:val="00AE6C0F"/>
    <w:rsid w:val="00AE70A5"/>
    <w:rsid w:val="00AE79C1"/>
    <w:rsid w:val="00AE7FDC"/>
    <w:rsid w:val="00AF039E"/>
    <w:rsid w:val="00AF0A3E"/>
    <w:rsid w:val="00AF231B"/>
    <w:rsid w:val="00AF2C81"/>
    <w:rsid w:val="00AF4050"/>
    <w:rsid w:val="00AF5C0F"/>
    <w:rsid w:val="00AF64A4"/>
    <w:rsid w:val="00AF66C6"/>
    <w:rsid w:val="00AF6D79"/>
    <w:rsid w:val="00B0019B"/>
    <w:rsid w:val="00B007B6"/>
    <w:rsid w:val="00B013AE"/>
    <w:rsid w:val="00B0191E"/>
    <w:rsid w:val="00B01B7C"/>
    <w:rsid w:val="00B03318"/>
    <w:rsid w:val="00B03553"/>
    <w:rsid w:val="00B036A3"/>
    <w:rsid w:val="00B03A93"/>
    <w:rsid w:val="00B045E2"/>
    <w:rsid w:val="00B04716"/>
    <w:rsid w:val="00B052B9"/>
    <w:rsid w:val="00B06A17"/>
    <w:rsid w:val="00B06FAE"/>
    <w:rsid w:val="00B0702F"/>
    <w:rsid w:val="00B0750B"/>
    <w:rsid w:val="00B07D0E"/>
    <w:rsid w:val="00B07E53"/>
    <w:rsid w:val="00B12DF5"/>
    <w:rsid w:val="00B12F00"/>
    <w:rsid w:val="00B1312D"/>
    <w:rsid w:val="00B13289"/>
    <w:rsid w:val="00B1377F"/>
    <w:rsid w:val="00B13CF8"/>
    <w:rsid w:val="00B14364"/>
    <w:rsid w:val="00B14B05"/>
    <w:rsid w:val="00B1513F"/>
    <w:rsid w:val="00B157F6"/>
    <w:rsid w:val="00B159A0"/>
    <w:rsid w:val="00B15A77"/>
    <w:rsid w:val="00B15B52"/>
    <w:rsid w:val="00B166C2"/>
    <w:rsid w:val="00B16960"/>
    <w:rsid w:val="00B175E8"/>
    <w:rsid w:val="00B17605"/>
    <w:rsid w:val="00B2019B"/>
    <w:rsid w:val="00B215D9"/>
    <w:rsid w:val="00B21994"/>
    <w:rsid w:val="00B22019"/>
    <w:rsid w:val="00B2302C"/>
    <w:rsid w:val="00B230E1"/>
    <w:rsid w:val="00B2321B"/>
    <w:rsid w:val="00B23502"/>
    <w:rsid w:val="00B235D6"/>
    <w:rsid w:val="00B23C99"/>
    <w:rsid w:val="00B24762"/>
    <w:rsid w:val="00B24EA4"/>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31B"/>
    <w:rsid w:val="00B32677"/>
    <w:rsid w:val="00B32F70"/>
    <w:rsid w:val="00B34089"/>
    <w:rsid w:val="00B34F01"/>
    <w:rsid w:val="00B35990"/>
    <w:rsid w:val="00B3604D"/>
    <w:rsid w:val="00B36686"/>
    <w:rsid w:val="00B36B9D"/>
    <w:rsid w:val="00B378D9"/>
    <w:rsid w:val="00B40186"/>
    <w:rsid w:val="00B4132E"/>
    <w:rsid w:val="00B41F22"/>
    <w:rsid w:val="00B42165"/>
    <w:rsid w:val="00B425B3"/>
    <w:rsid w:val="00B43186"/>
    <w:rsid w:val="00B43347"/>
    <w:rsid w:val="00B43E31"/>
    <w:rsid w:val="00B448F6"/>
    <w:rsid w:val="00B44A60"/>
    <w:rsid w:val="00B45015"/>
    <w:rsid w:val="00B456C0"/>
    <w:rsid w:val="00B45973"/>
    <w:rsid w:val="00B47AFE"/>
    <w:rsid w:val="00B47B9F"/>
    <w:rsid w:val="00B47E98"/>
    <w:rsid w:val="00B50A10"/>
    <w:rsid w:val="00B50FA0"/>
    <w:rsid w:val="00B51E27"/>
    <w:rsid w:val="00B52287"/>
    <w:rsid w:val="00B52619"/>
    <w:rsid w:val="00B5268B"/>
    <w:rsid w:val="00B52CCD"/>
    <w:rsid w:val="00B5388D"/>
    <w:rsid w:val="00B53906"/>
    <w:rsid w:val="00B53D7C"/>
    <w:rsid w:val="00B540B9"/>
    <w:rsid w:val="00B54482"/>
    <w:rsid w:val="00B54576"/>
    <w:rsid w:val="00B545B4"/>
    <w:rsid w:val="00B56037"/>
    <w:rsid w:val="00B568EA"/>
    <w:rsid w:val="00B5699B"/>
    <w:rsid w:val="00B56D14"/>
    <w:rsid w:val="00B572BE"/>
    <w:rsid w:val="00B57E0A"/>
    <w:rsid w:val="00B57E16"/>
    <w:rsid w:val="00B6093A"/>
    <w:rsid w:val="00B6106B"/>
    <w:rsid w:val="00B62D08"/>
    <w:rsid w:val="00B6303F"/>
    <w:rsid w:val="00B63337"/>
    <w:rsid w:val="00B641E3"/>
    <w:rsid w:val="00B64DBB"/>
    <w:rsid w:val="00B65687"/>
    <w:rsid w:val="00B657C7"/>
    <w:rsid w:val="00B65E2A"/>
    <w:rsid w:val="00B66099"/>
    <w:rsid w:val="00B66384"/>
    <w:rsid w:val="00B70161"/>
    <w:rsid w:val="00B704E6"/>
    <w:rsid w:val="00B706F0"/>
    <w:rsid w:val="00B707C0"/>
    <w:rsid w:val="00B70CA2"/>
    <w:rsid w:val="00B70EFC"/>
    <w:rsid w:val="00B71233"/>
    <w:rsid w:val="00B718E7"/>
    <w:rsid w:val="00B71B00"/>
    <w:rsid w:val="00B7244D"/>
    <w:rsid w:val="00B7267A"/>
    <w:rsid w:val="00B72A80"/>
    <w:rsid w:val="00B73176"/>
    <w:rsid w:val="00B73AA5"/>
    <w:rsid w:val="00B73B8A"/>
    <w:rsid w:val="00B74751"/>
    <w:rsid w:val="00B747AA"/>
    <w:rsid w:val="00B765C6"/>
    <w:rsid w:val="00B76C45"/>
    <w:rsid w:val="00B76E20"/>
    <w:rsid w:val="00B770C3"/>
    <w:rsid w:val="00B774CB"/>
    <w:rsid w:val="00B77765"/>
    <w:rsid w:val="00B77A51"/>
    <w:rsid w:val="00B8040D"/>
    <w:rsid w:val="00B8074A"/>
    <w:rsid w:val="00B8113F"/>
    <w:rsid w:val="00B8137E"/>
    <w:rsid w:val="00B81D97"/>
    <w:rsid w:val="00B82613"/>
    <w:rsid w:val="00B828C9"/>
    <w:rsid w:val="00B82D33"/>
    <w:rsid w:val="00B8332E"/>
    <w:rsid w:val="00B8344D"/>
    <w:rsid w:val="00B8458D"/>
    <w:rsid w:val="00B86B41"/>
    <w:rsid w:val="00B87228"/>
    <w:rsid w:val="00B87901"/>
    <w:rsid w:val="00B8799E"/>
    <w:rsid w:val="00B87EF1"/>
    <w:rsid w:val="00B90E56"/>
    <w:rsid w:val="00B92255"/>
    <w:rsid w:val="00B928D1"/>
    <w:rsid w:val="00B93008"/>
    <w:rsid w:val="00B93A18"/>
    <w:rsid w:val="00B93A75"/>
    <w:rsid w:val="00B94334"/>
    <w:rsid w:val="00B944DA"/>
    <w:rsid w:val="00B949E0"/>
    <w:rsid w:val="00B94C9F"/>
    <w:rsid w:val="00B94E0E"/>
    <w:rsid w:val="00B95183"/>
    <w:rsid w:val="00B95384"/>
    <w:rsid w:val="00B95664"/>
    <w:rsid w:val="00B957D5"/>
    <w:rsid w:val="00B95BAF"/>
    <w:rsid w:val="00B95BF9"/>
    <w:rsid w:val="00B9643E"/>
    <w:rsid w:val="00B9682F"/>
    <w:rsid w:val="00B975FF"/>
    <w:rsid w:val="00B97971"/>
    <w:rsid w:val="00B97BD2"/>
    <w:rsid w:val="00BA08FE"/>
    <w:rsid w:val="00BA0FC4"/>
    <w:rsid w:val="00BA2734"/>
    <w:rsid w:val="00BA273D"/>
    <w:rsid w:val="00BA3E3E"/>
    <w:rsid w:val="00BA4751"/>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832"/>
    <w:rsid w:val="00BB7842"/>
    <w:rsid w:val="00BC093E"/>
    <w:rsid w:val="00BC12E0"/>
    <w:rsid w:val="00BC15A5"/>
    <w:rsid w:val="00BC1D67"/>
    <w:rsid w:val="00BC2158"/>
    <w:rsid w:val="00BC2762"/>
    <w:rsid w:val="00BC330C"/>
    <w:rsid w:val="00BC3759"/>
    <w:rsid w:val="00BC3A1D"/>
    <w:rsid w:val="00BC401B"/>
    <w:rsid w:val="00BC501D"/>
    <w:rsid w:val="00BC518E"/>
    <w:rsid w:val="00BC5AA7"/>
    <w:rsid w:val="00BC6642"/>
    <w:rsid w:val="00BC6D2A"/>
    <w:rsid w:val="00BC77EA"/>
    <w:rsid w:val="00BC78C6"/>
    <w:rsid w:val="00BD093B"/>
    <w:rsid w:val="00BD1083"/>
    <w:rsid w:val="00BD2BD4"/>
    <w:rsid w:val="00BD2E2A"/>
    <w:rsid w:val="00BD3799"/>
    <w:rsid w:val="00BD4615"/>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808"/>
    <w:rsid w:val="00BE4C2A"/>
    <w:rsid w:val="00BE60EE"/>
    <w:rsid w:val="00BE62E4"/>
    <w:rsid w:val="00BE66C8"/>
    <w:rsid w:val="00BE69D6"/>
    <w:rsid w:val="00BE75F9"/>
    <w:rsid w:val="00BF005B"/>
    <w:rsid w:val="00BF08B3"/>
    <w:rsid w:val="00BF0F82"/>
    <w:rsid w:val="00BF10BC"/>
    <w:rsid w:val="00BF1D85"/>
    <w:rsid w:val="00BF32E3"/>
    <w:rsid w:val="00BF3B5F"/>
    <w:rsid w:val="00BF3FCA"/>
    <w:rsid w:val="00BF4471"/>
    <w:rsid w:val="00BF53C5"/>
    <w:rsid w:val="00BF64E2"/>
    <w:rsid w:val="00BF6780"/>
    <w:rsid w:val="00BF76EB"/>
    <w:rsid w:val="00C011FB"/>
    <w:rsid w:val="00C01752"/>
    <w:rsid w:val="00C01A32"/>
    <w:rsid w:val="00C01AC6"/>
    <w:rsid w:val="00C01E0A"/>
    <w:rsid w:val="00C01EFC"/>
    <w:rsid w:val="00C0264E"/>
    <w:rsid w:val="00C026B7"/>
    <w:rsid w:val="00C02C17"/>
    <w:rsid w:val="00C033F2"/>
    <w:rsid w:val="00C034CC"/>
    <w:rsid w:val="00C03886"/>
    <w:rsid w:val="00C03FEC"/>
    <w:rsid w:val="00C0438F"/>
    <w:rsid w:val="00C047B4"/>
    <w:rsid w:val="00C04AA2"/>
    <w:rsid w:val="00C051C9"/>
    <w:rsid w:val="00C05674"/>
    <w:rsid w:val="00C0576C"/>
    <w:rsid w:val="00C06161"/>
    <w:rsid w:val="00C066E0"/>
    <w:rsid w:val="00C101B6"/>
    <w:rsid w:val="00C10381"/>
    <w:rsid w:val="00C103F5"/>
    <w:rsid w:val="00C10A7F"/>
    <w:rsid w:val="00C11F6E"/>
    <w:rsid w:val="00C12A26"/>
    <w:rsid w:val="00C12B8D"/>
    <w:rsid w:val="00C12E10"/>
    <w:rsid w:val="00C1428B"/>
    <w:rsid w:val="00C14BC9"/>
    <w:rsid w:val="00C152AD"/>
    <w:rsid w:val="00C15818"/>
    <w:rsid w:val="00C16892"/>
    <w:rsid w:val="00C1697B"/>
    <w:rsid w:val="00C1707D"/>
    <w:rsid w:val="00C17A10"/>
    <w:rsid w:val="00C17E08"/>
    <w:rsid w:val="00C17F71"/>
    <w:rsid w:val="00C20934"/>
    <w:rsid w:val="00C20C5F"/>
    <w:rsid w:val="00C20CB5"/>
    <w:rsid w:val="00C212F8"/>
    <w:rsid w:val="00C2183D"/>
    <w:rsid w:val="00C21FAF"/>
    <w:rsid w:val="00C22374"/>
    <w:rsid w:val="00C23248"/>
    <w:rsid w:val="00C2370A"/>
    <w:rsid w:val="00C2402B"/>
    <w:rsid w:val="00C24128"/>
    <w:rsid w:val="00C24246"/>
    <w:rsid w:val="00C2465B"/>
    <w:rsid w:val="00C24D85"/>
    <w:rsid w:val="00C24DAF"/>
    <w:rsid w:val="00C2552B"/>
    <w:rsid w:val="00C25BCF"/>
    <w:rsid w:val="00C26173"/>
    <w:rsid w:val="00C26581"/>
    <w:rsid w:val="00C26D4D"/>
    <w:rsid w:val="00C26D51"/>
    <w:rsid w:val="00C30DEE"/>
    <w:rsid w:val="00C32399"/>
    <w:rsid w:val="00C32553"/>
    <w:rsid w:val="00C3293A"/>
    <w:rsid w:val="00C32F25"/>
    <w:rsid w:val="00C33267"/>
    <w:rsid w:val="00C332BB"/>
    <w:rsid w:val="00C33935"/>
    <w:rsid w:val="00C33B12"/>
    <w:rsid w:val="00C33FEF"/>
    <w:rsid w:val="00C35108"/>
    <w:rsid w:val="00C354C6"/>
    <w:rsid w:val="00C3550C"/>
    <w:rsid w:val="00C358D7"/>
    <w:rsid w:val="00C35949"/>
    <w:rsid w:val="00C35D15"/>
    <w:rsid w:val="00C35E7A"/>
    <w:rsid w:val="00C3674E"/>
    <w:rsid w:val="00C371E7"/>
    <w:rsid w:val="00C37557"/>
    <w:rsid w:val="00C375F6"/>
    <w:rsid w:val="00C37659"/>
    <w:rsid w:val="00C37BE5"/>
    <w:rsid w:val="00C37C65"/>
    <w:rsid w:val="00C40293"/>
    <w:rsid w:val="00C40F79"/>
    <w:rsid w:val="00C4140F"/>
    <w:rsid w:val="00C42032"/>
    <w:rsid w:val="00C42B20"/>
    <w:rsid w:val="00C43875"/>
    <w:rsid w:val="00C43FF0"/>
    <w:rsid w:val="00C4468D"/>
    <w:rsid w:val="00C44B2A"/>
    <w:rsid w:val="00C452B1"/>
    <w:rsid w:val="00C45344"/>
    <w:rsid w:val="00C45918"/>
    <w:rsid w:val="00C45DBE"/>
    <w:rsid w:val="00C4716A"/>
    <w:rsid w:val="00C47A87"/>
    <w:rsid w:val="00C5095E"/>
    <w:rsid w:val="00C50B7C"/>
    <w:rsid w:val="00C50C0E"/>
    <w:rsid w:val="00C513D5"/>
    <w:rsid w:val="00C51B34"/>
    <w:rsid w:val="00C52298"/>
    <w:rsid w:val="00C5233C"/>
    <w:rsid w:val="00C52652"/>
    <w:rsid w:val="00C527DC"/>
    <w:rsid w:val="00C52AC4"/>
    <w:rsid w:val="00C52AC7"/>
    <w:rsid w:val="00C5346B"/>
    <w:rsid w:val="00C5351D"/>
    <w:rsid w:val="00C53A37"/>
    <w:rsid w:val="00C54095"/>
    <w:rsid w:val="00C54679"/>
    <w:rsid w:val="00C54862"/>
    <w:rsid w:val="00C55502"/>
    <w:rsid w:val="00C55684"/>
    <w:rsid w:val="00C55C85"/>
    <w:rsid w:val="00C55F01"/>
    <w:rsid w:val="00C5616A"/>
    <w:rsid w:val="00C56D2D"/>
    <w:rsid w:val="00C572FB"/>
    <w:rsid w:val="00C57805"/>
    <w:rsid w:val="00C60425"/>
    <w:rsid w:val="00C60761"/>
    <w:rsid w:val="00C61486"/>
    <w:rsid w:val="00C6167A"/>
    <w:rsid w:val="00C62965"/>
    <w:rsid w:val="00C629F0"/>
    <w:rsid w:val="00C6490D"/>
    <w:rsid w:val="00C65461"/>
    <w:rsid w:val="00C65806"/>
    <w:rsid w:val="00C66625"/>
    <w:rsid w:val="00C66742"/>
    <w:rsid w:val="00C668EB"/>
    <w:rsid w:val="00C678FE"/>
    <w:rsid w:val="00C67D3C"/>
    <w:rsid w:val="00C7026A"/>
    <w:rsid w:val="00C703FC"/>
    <w:rsid w:val="00C70F34"/>
    <w:rsid w:val="00C71DD0"/>
    <w:rsid w:val="00C7221A"/>
    <w:rsid w:val="00C724F8"/>
    <w:rsid w:val="00C726A3"/>
    <w:rsid w:val="00C727A9"/>
    <w:rsid w:val="00C72928"/>
    <w:rsid w:val="00C72DF0"/>
    <w:rsid w:val="00C73A32"/>
    <w:rsid w:val="00C743B0"/>
    <w:rsid w:val="00C7449E"/>
    <w:rsid w:val="00C74B87"/>
    <w:rsid w:val="00C74E4F"/>
    <w:rsid w:val="00C7632C"/>
    <w:rsid w:val="00C769D0"/>
    <w:rsid w:val="00C76C3A"/>
    <w:rsid w:val="00C772E5"/>
    <w:rsid w:val="00C77EA1"/>
    <w:rsid w:val="00C806F4"/>
    <w:rsid w:val="00C80C7A"/>
    <w:rsid w:val="00C81246"/>
    <w:rsid w:val="00C814A2"/>
    <w:rsid w:val="00C81A7E"/>
    <w:rsid w:val="00C81CBD"/>
    <w:rsid w:val="00C8287D"/>
    <w:rsid w:val="00C829AC"/>
    <w:rsid w:val="00C82DBB"/>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6B13"/>
    <w:rsid w:val="00C96E9B"/>
    <w:rsid w:val="00C96F79"/>
    <w:rsid w:val="00C97411"/>
    <w:rsid w:val="00CA0BB5"/>
    <w:rsid w:val="00CA1A53"/>
    <w:rsid w:val="00CA26DF"/>
    <w:rsid w:val="00CA270E"/>
    <w:rsid w:val="00CA35E2"/>
    <w:rsid w:val="00CA364B"/>
    <w:rsid w:val="00CA43E3"/>
    <w:rsid w:val="00CA4712"/>
    <w:rsid w:val="00CA48D7"/>
    <w:rsid w:val="00CA5681"/>
    <w:rsid w:val="00CA5A87"/>
    <w:rsid w:val="00CA6665"/>
    <w:rsid w:val="00CA6C13"/>
    <w:rsid w:val="00CA71FD"/>
    <w:rsid w:val="00CA7471"/>
    <w:rsid w:val="00CA78F5"/>
    <w:rsid w:val="00CA7D54"/>
    <w:rsid w:val="00CA7DCE"/>
    <w:rsid w:val="00CB076C"/>
    <w:rsid w:val="00CB09DA"/>
    <w:rsid w:val="00CB123C"/>
    <w:rsid w:val="00CB12E0"/>
    <w:rsid w:val="00CB1BDC"/>
    <w:rsid w:val="00CB1CC9"/>
    <w:rsid w:val="00CB1E90"/>
    <w:rsid w:val="00CB2C02"/>
    <w:rsid w:val="00CB2F99"/>
    <w:rsid w:val="00CB2F9F"/>
    <w:rsid w:val="00CB3444"/>
    <w:rsid w:val="00CB4799"/>
    <w:rsid w:val="00CB4F67"/>
    <w:rsid w:val="00CB50ED"/>
    <w:rsid w:val="00CB5662"/>
    <w:rsid w:val="00CB615A"/>
    <w:rsid w:val="00CB70DE"/>
    <w:rsid w:val="00CB717C"/>
    <w:rsid w:val="00CB7C02"/>
    <w:rsid w:val="00CC0519"/>
    <w:rsid w:val="00CC06F4"/>
    <w:rsid w:val="00CC19A9"/>
    <w:rsid w:val="00CC209A"/>
    <w:rsid w:val="00CC3355"/>
    <w:rsid w:val="00CC3575"/>
    <w:rsid w:val="00CC385F"/>
    <w:rsid w:val="00CC3D1B"/>
    <w:rsid w:val="00CC4583"/>
    <w:rsid w:val="00CC5442"/>
    <w:rsid w:val="00CC5B3A"/>
    <w:rsid w:val="00CC5C80"/>
    <w:rsid w:val="00CC5CF8"/>
    <w:rsid w:val="00CC5F6C"/>
    <w:rsid w:val="00CC6E78"/>
    <w:rsid w:val="00CC732E"/>
    <w:rsid w:val="00CC73CC"/>
    <w:rsid w:val="00CD0196"/>
    <w:rsid w:val="00CD0761"/>
    <w:rsid w:val="00CD0965"/>
    <w:rsid w:val="00CD0A0B"/>
    <w:rsid w:val="00CD0ADD"/>
    <w:rsid w:val="00CD32F6"/>
    <w:rsid w:val="00CD3717"/>
    <w:rsid w:val="00CD3D37"/>
    <w:rsid w:val="00CD4BAB"/>
    <w:rsid w:val="00CD4EA1"/>
    <w:rsid w:val="00CD4EE1"/>
    <w:rsid w:val="00CD4FA8"/>
    <w:rsid w:val="00CD625D"/>
    <w:rsid w:val="00CD7082"/>
    <w:rsid w:val="00CE029F"/>
    <w:rsid w:val="00CE04BA"/>
    <w:rsid w:val="00CE068D"/>
    <w:rsid w:val="00CE0B54"/>
    <w:rsid w:val="00CE1094"/>
    <w:rsid w:val="00CE1C6B"/>
    <w:rsid w:val="00CE1CD2"/>
    <w:rsid w:val="00CE1E58"/>
    <w:rsid w:val="00CE2777"/>
    <w:rsid w:val="00CE2859"/>
    <w:rsid w:val="00CE40F3"/>
    <w:rsid w:val="00CE4866"/>
    <w:rsid w:val="00CE57B3"/>
    <w:rsid w:val="00CE5D1D"/>
    <w:rsid w:val="00CE6507"/>
    <w:rsid w:val="00CE7A6B"/>
    <w:rsid w:val="00CE7EFA"/>
    <w:rsid w:val="00CF0C13"/>
    <w:rsid w:val="00CF1871"/>
    <w:rsid w:val="00CF2845"/>
    <w:rsid w:val="00CF29F3"/>
    <w:rsid w:val="00CF2CB9"/>
    <w:rsid w:val="00CF2DBC"/>
    <w:rsid w:val="00CF31F1"/>
    <w:rsid w:val="00CF3598"/>
    <w:rsid w:val="00CF3A2E"/>
    <w:rsid w:val="00CF3E4F"/>
    <w:rsid w:val="00CF3FBD"/>
    <w:rsid w:val="00CF4211"/>
    <w:rsid w:val="00CF4A93"/>
    <w:rsid w:val="00CF574A"/>
    <w:rsid w:val="00CF5A8C"/>
    <w:rsid w:val="00CF5D28"/>
    <w:rsid w:val="00CF5E4B"/>
    <w:rsid w:val="00CF5E92"/>
    <w:rsid w:val="00CF61F7"/>
    <w:rsid w:val="00CF6828"/>
    <w:rsid w:val="00CF6CEC"/>
    <w:rsid w:val="00CF7C08"/>
    <w:rsid w:val="00CF7E23"/>
    <w:rsid w:val="00D000C7"/>
    <w:rsid w:val="00D001B9"/>
    <w:rsid w:val="00D00B40"/>
    <w:rsid w:val="00D00E52"/>
    <w:rsid w:val="00D00F53"/>
    <w:rsid w:val="00D01307"/>
    <w:rsid w:val="00D014FF"/>
    <w:rsid w:val="00D023B0"/>
    <w:rsid w:val="00D026F3"/>
    <w:rsid w:val="00D02DF9"/>
    <w:rsid w:val="00D02F46"/>
    <w:rsid w:val="00D034E1"/>
    <w:rsid w:val="00D03AAE"/>
    <w:rsid w:val="00D0419A"/>
    <w:rsid w:val="00D053AD"/>
    <w:rsid w:val="00D054F1"/>
    <w:rsid w:val="00D064E8"/>
    <w:rsid w:val="00D070EA"/>
    <w:rsid w:val="00D07CF4"/>
    <w:rsid w:val="00D10EDD"/>
    <w:rsid w:val="00D11E76"/>
    <w:rsid w:val="00D11FC2"/>
    <w:rsid w:val="00D122E3"/>
    <w:rsid w:val="00D12478"/>
    <w:rsid w:val="00D12705"/>
    <w:rsid w:val="00D127E0"/>
    <w:rsid w:val="00D12979"/>
    <w:rsid w:val="00D12EB4"/>
    <w:rsid w:val="00D12F4D"/>
    <w:rsid w:val="00D1305E"/>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C60"/>
    <w:rsid w:val="00D20DF1"/>
    <w:rsid w:val="00D21EDF"/>
    <w:rsid w:val="00D224A1"/>
    <w:rsid w:val="00D22DDB"/>
    <w:rsid w:val="00D2369F"/>
    <w:rsid w:val="00D2429A"/>
    <w:rsid w:val="00D24790"/>
    <w:rsid w:val="00D24BC8"/>
    <w:rsid w:val="00D24CEA"/>
    <w:rsid w:val="00D2546A"/>
    <w:rsid w:val="00D260F8"/>
    <w:rsid w:val="00D263A4"/>
    <w:rsid w:val="00D26636"/>
    <w:rsid w:val="00D26A0E"/>
    <w:rsid w:val="00D2713D"/>
    <w:rsid w:val="00D27895"/>
    <w:rsid w:val="00D305E3"/>
    <w:rsid w:val="00D30EFA"/>
    <w:rsid w:val="00D320B4"/>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8D3"/>
    <w:rsid w:val="00D43EC5"/>
    <w:rsid w:val="00D440F4"/>
    <w:rsid w:val="00D44DAA"/>
    <w:rsid w:val="00D451EE"/>
    <w:rsid w:val="00D45F8E"/>
    <w:rsid w:val="00D45FBC"/>
    <w:rsid w:val="00D46CCA"/>
    <w:rsid w:val="00D47116"/>
    <w:rsid w:val="00D47485"/>
    <w:rsid w:val="00D47C16"/>
    <w:rsid w:val="00D50890"/>
    <w:rsid w:val="00D508F8"/>
    <w:rsid w:val="00D50C12"/>
    <w:rsid w:val="00D50CB3"/>
    <w:rsid w:val="00D51952"/>
    <w:rsid w:val="00D51D6A"/>
    <w:rsid w:val="00D51F78"/>
    <w:rsid w:val="00D5286F"/>
    <w:rsid w:val="00D53273"/>
    <w:rsid w:val="00D5337B"/>
    <w:rsid w:val="00D53557"/>
    <w:rsid w:val="00D54F60"/>
    <w:rsid w:val="00D54F7F"/>
    <w:rsid w:val="00D54F88"/>
    <w:rsid w:val="00D56D92"/>
    <w:rsid w:val="00D56E6C"/>
    <w:rsid w:val="00D573E5"/>
    <w:rsid w:val="00D57814"/>
    <w:rsid w:val="00D57AEF"/>
    <w:rsid w:val="00D6048B"/>
    <w:rsid w:val="00D60945"/>
    <w:rsid w:val="00D6182E"/>
    <w:rsid w:val="00D629FD"/>
    <w:rsid w:val="00D63DA8"/>
    <w:rsid w:val="00D640CB"/>
    <w:rsid w:val="00D6492D"/>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6F65"/>
    <w:rsid w:val="00D77258"/>
    <w:rsid w:val="00D773DA"/>
    <w:rsid w:val="00D77A81"/>
    <w:rsid w:val="00D81945"/>
    <w:rsid w:val="00D82251"/>
    <w:rsid w:val="00D82B40"/>
    <w:rsid w:val="00D83DC4"/>
    <w:rsid w:val="00D83F88"/>
    <w:rsid w:val="00D844A3"/>
    <w:rsid w:val="00D844CD"/>
    <w:rsid w:val="00D84963"/>
    <w:rsid w:val="00D84A63"/>
    <w:rsid w:val="00D8508C"/>
    <w:rsid w:val="00D850C6"/>
    <w:rsid w:val="00D8554E"/>
    <w:rsid w:val="00D86ADA"/>
    <w:rsid w:val="00D86B82"/>
    <w:rsid w:val="00D86CFD"/>
    <w:rsid w:val="00D874DF"/>
    <w:rsid w:val="00D87891"/>
    <w:rsid w:val="00D900EB"/>
    <w:rsid w:val="00D907B4"/>
    <w:rsid w:val="00D91811"/>
    <w:rsid w:val="00D92676"/>
    <w:rsid w:val="00D9302A"/>
    <w:rsid w:val="00D93153"/>
    <w:rsid w:val="00D93A0F"/>
    <w:rsid w:val="00D93E44"/>
    <w:rsid w:val="00D9415C"/>
    <w:rsid w:val="00D9419E"/>
    <w:rsid w:val="00D942D1"/>
    <w:rsid w:val="00D94CF6"/>
    <w:rsid w:val="00D96D73"/>
    <w:rsid w:val="00D9716A"/>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87A"/>
    <w:rsid w:val="00DA6F3F"/>
    <w:rsid w:val="00DA7683"/>
    <w:rsid w:val="00DA7BF3"/>
    <w:rsid w:val="00DB0615"/>
    <w:rsid w:val="00DB0663"/>
    <w:rsid w:val="00DB0A22"/>
    <w:rsid w:val="00DB2EFC"/>
    <w:rsid w:val="00DB2FF7"/>
    <w:rsid w:val="00DB318E"/>
    <w:rsid w:val="00DB33A0"/>
    <w:rsid w:val="00DB3A47"/>
    <w:rsid w:val="00DB4D80"/>
    <w:rsid w:val="00DB5475"/>
    <w:rsid w:val="00DB557E"/>
    <w:rsid w:val="00DB5A4F"/>
    <w:rsid w:val="00DB5BD7"/>
    <w:rsid w:val="00DB604C"/>
    <w:rsid w:val="00DB6BAE"/>
    <w:rsid w:val="00DB77EE"/>
    <w:rsid w:val="00DB79A5"/>
    <w:rsid w:val="00DC00BD"/>
    <w:rsid w:val="00DC06DD"/>
    <w:rsid w:val="00DC15AB"/>
    <w:rsid w:val="00DC15B4"/>
    <w:rsid w:val="00DC1A8A"/>
    <w:rsid w:val="00DC22E1"/>
    <w:rsid w:val="00DC26C8"/>
    <w:rsid w:val="00DC2AA2"/>
    <w:rsid w:val="00DC2B1D"/>
    <w:rsid w:val="00DC2D43"/>
    <w:rsid w:val="00DC2F4A"/>
    <w:rsid w:val="00DC3551"/>
    <w:rsid w:val="00DC3657"/>
    <w:rsid w:val="00DC3C42"/>
    <w:rsid w:val="00DC4B5F"/>
    <w:rsid w:val="00DC4CF8"/>
    <w:rsid w:val="00DC50C0"/>
    <w:rsid w:val="00DC5354"/>
    <w:rsid w:val="00DC6468"/>
    <w:rsid w:val="00DC6A39"/>
    <w:rsid w:val="00DD0578"/>
    <w:rsid w:val="00DD0BC1"/>
    <w:rsid w:val="00DD1493"/>
    <w:rsid w:val="00DD1ED3"/>
    <w:rsid w:val="00DD229E"/>
    <w:rsid w:val="00DD2758"/>
    <w:rsid w:val="00DD2E44"/>
    <w:rsid w:val="00DD30E3"/>
    <w:rsid w:val="00DD4054"/>
    <w:rsid w:val="00DD4DBE"/>
    <w:rsid w:val="00DD5430"/>
    <w:rsid w:val="00DD55E0"/>
    <w:rsid w:val="00DD636E"/>
    <w:rsid w:val="00DD6B36"/>
    <w:rsid w:val="00DD6B3C"/>
    <w:rsid w:val="00DD7028"/>
    <w:rsid w:val="00DD7832"/>
    <w:rsid w:val="00DE10B9"/>
    <w:rsid w:val="00DE15F9"/>
    <w:rsid w:val="00DE1A27"/>
    <w:rsid w:val="00DE2771"/>
    <w:rsid w:val="00DE2C5F"/>
    <w:rsid w:val="00DE30E1"/>
    <w:rsid w:val="00DE37A0"/>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63EF"/>
    <w:rsid w:val="00DF75CE"/>
    <w:rsid w:val="00E003AA"/>
    <w:rsid w:val="00E013DA"/>
    <w:rsid w:val="00E013EA"/>
    <w:rsid w:val="00E01824"/>
    <w:rsid w:val="00E02463"/>
    <w:rsid w:val="00E031F6"/>
    <w:rsid w:val="00E03593"/>
    <w:rsid w:val="00E03E13"/>
    <w:rsid w:val="00E0425E"/>
    <w:rsid w:val="00E0430B"/>
    <w:rsid w:val="00E04A65"/>
    <w:rsid w:val="00E04D01"/>
    <w:rsid w:val="00E04DB4"/>
    <w:rsid w:val="00E052E0"/>
    <w:rsid w:val="00E0541F"/>
    <w:rsid w:val="00E055CC"/>
    <w:rsid w:val="00E05644"/>
    <w:rsid w:val="00E0576C"/>
    <w:rsid w:val="00E05B75"/>
    <w:rsid w:val="00E06147"/>
    <w:rsid w:val="00E0629D"/>
    <w:rsid w:val="00E06526"/>
    <w:rsid w:val="00E06545"/>
    <w:rsid w:val="00E071AD"/>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DE4"/>
    <w:rsid w:val="00E203B3"/>
    <w:rsid w:val="00E208AD"/>
    <w:rsid w:val="00E21F02"/>
    <w:rsid w:val="00E226CF"/>
    <w:rsid w:val="00E22997"/>
    <w:rsid w:val="00E22E3F"/>
    <w:rsid w:val="00E23913"/>
    <w:rsid w:val="00E23ADE"/>
    <w:rsid w:val="00E24AEB"/>
    <w:rsid w:val="00E2519C"/>
    <w:rsid w:val="00E26603"/>
    <w:rsid w:val="00E26B87"/>
    <w:rsid w:val="00E26DCA"/>
    <w:rsid w:val="00E276AE"/>
    <w:rsid w:val="00E27D56"/>
    <w:rsid w:val="00E30DC2"/>
    <w:rsid w:val="00E313CC"/>
    <w:rsid w:val="00E3165F"/>
    <w:rsid w:val="00E31740"/>
    <w:rsid w:val="00E319EC"/>
    <w:rsid w:val="00E31EEB"/>
    <w:rsid w:val="00E324DF"/>
    <w:rsid w:val="00E326C3"/>
    <w:rsid w:val="00E32D39"/>
    <w:rsid w:val="00E34810"/>
    <w:rsid w:val="00E34AE8"/>
    <w:rsid w:val="00E34F82"/>
    <w:rsid w:val="00E35486"/>
    <w:rsid w:val="00E35A29"/>
    <w:rsid w:val="00E369A1"/>
    <w:rsid w:val="00E37672"/>
    <w:rsid w:val="00E4018A"/>
    <w:rsid w:val="00E4155F"/>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E21"/>
    <w:rsid w:val="00E502C8"/>
    <w:rsid w:val="00E5096E"/>
    <w:rsid w:val="00E512A5"/>
    <w:rsid w:val="00E5320A"/>
    <w:rsid w:val="00E53341"/>
    <w:rsid w:val="00E53CFB"/>
    <w:rsid w:val="00E53DC3"/>
    <w:rsid w:val="00E54BD4"/>
    <w:rsid w:val="00E55631"/>
    <w:rsid w:val="00E5575D"/>
    <w:rsid w:val="00E559DC"/>
    <w:rsid w:val="00E55B12"/>
    <w:rsid w:val="00E562D5"/>
    <w:rsid w:val="00E56F37"/>
    <w:rsid w:val="00E60F44"/>
    <w:rsid w:val="00E615BA"/>
    <w:rsid w:val="00E6162E"/>
    <w:rsid w:val="00E636E7"/>
    <w:rsid w:val="00E64221"/>
    <w:rsid w:val="00E643ED"/>
    <w:rsid w:val="00E65511"/>
    <w:rsid w:val="00E65995"/>
    <w:rsid w:val="00E65B0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ADF"/>
    <w:rsid w:val="00E77D08"/>
    <w:rsid w:val="00E77FEF"/>
    <w:rsid w:val="00E80702"/>
    <w:rsid w:val="00E80CED"/>
    <w:rsid w:val="00E80F65"/>
    <w:rsid w:val="00E8131F"/>
    <w:rsid w:val="00E81A9A"/>
    <w:rsid w:val="00E822DE"/>
    <w:rsid w:val="00E83D36"/>
    <w:rsid w:val="00E847F9"/>
    <w:rsid w:val="00E84EBB"/>
    <w:rsid w:val="00E850CC"/>
    <w:rsid w:val="00E85307"/>
    <w:rsid w:val="00E85A23"/>
    <w:rsid w:val="00E85C2C"/>
    <w:rsid w:val="00E85D04"/>
    <w:rsid w:val="00E86099"/>
    <w:rsid w:val="00E86924"/>
    <w:rsid w:val="00E86BFE"/>
    <w:rsid w:val="00E87572"/>
    <w:rsid w:val="00E879EB"/>
    <w:rsid w:val="00E9088E"/>
    <w:rsid w:val="00E90EC9"/>
    <w:rsid w:val="00E90F94"/>
    <w:rsid w:val="00E92186"/>
    <w:rsid w:val="00E92758"/>
    <w:rsid w:val="00E92E8B"/>
    <w:rsid w:val="00E9330D"/>
    <w:rsid w:val="00E93CDE"/>
    <w:rsid w:val="00E946A6"/>
    <w:rsid w:val="00E94715"/>
    <w:rsid w:val="00E94A67"/>
    <w:rsid w:val="00E9521C"/>
    <w:rsid w:val="00E957C2"/>
    <w:rsid w:val="00E967E9"/>
    <w:rsid w:val="00E968DB"/>
    <w:rsid w:val="00E97203"/>
    <w:rsid w:val="00E97783"/>
    <w:rsid w:val="00EA0653"/>
    <w:rsid w:val="00EA094F"/>
    <w:rsid w:val="00EA108E"/>
    <w:rsid w:val="00EA11F8"/>
    <w:rsid w:val="00EA150B"/>
    <w:rsid w:val="00EA1525"/>
    <w:rsid w:val="00EA1B9C"/>
    <w:rsid w:val="00EA1C54"/>
    <w:rsid w:val="00EA1D43"/>
    <w:rsid w:val="00EA29B2"/>
    <w:rsid w:val="00EA461F"/>
    <w:rsid w:val="00EA48C0"/>
    <w:rsid w:val="00EA4F33"/>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C07F8"/>
    <w:rsid w:val="00EC0869"/>
    <w:rsid w:val="00EC21F1"/>
    <w:rsid w:val="00EC2379"/>
    <w:rsid w:val="00EC280F"/>
    <w:rsid w:val="00EC2826"/>
    <w:rsid w:val="00EC2E1E"/>
    <w:rsid w:val="00EC2F7E"/>
    <w:rsid w:val="00EC311A"/>
    <w:rsid w:val="00EC393D"/>
    <w:rsid w:val="00EC49A3"/>
    <w:rsid w:val="00EC4F83"/>
    <w:rsid w:val="00EC5980"/>
    <w:rsid w:val="00EC6B56"/>
    <w:rsid w:val="00EC7DD1"/>
    <w:rsid w:val="00ED0853"/>
    <w:rsid w:val="00ED0FBE"/>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2093"/>
    <w:rsid w:val="00EE2C3E"/>
    <w:rsid w:val="00EE3491"/>
    <w:rsid w:val="00EE3509"/>
    <w:rsid w:val="00EE3DDB"/>
    <w:rsid w:val="00EE43B9"/>
    <w:rsid w:val="00EE477D"/>
    <w:rsid w:val="00EE4B42"/>
    <w:rsid w:val="00EE5AB8"/>
    <w:rsid w:val="00EE5D6C"/>
    <w:rsid w:val="00EE63E6"/>
    <w:rsid w:val="00EE65A8"/>
    <w:rsid w:val="00EE6836"/>
    <w:rsid w:val="00EE69A6"/>
    <w:rsid w:val="00EE6E7E"/>
    <w:rsid w:val="00EE70D1"/>
    <w:rsid w:val="00EE76A9"/>
    <w:rsid w:val="00EE7B57"/>
    <w:rsid w:val="00EE7F24"/>
    <w:rsid w:val="00EE7FA7"/>
    <w:rsid w:val="00EF0555"/>
    <w:rsid w:val="00EF0E47"/>
    <w:rsid w:val="00EF1DCA"/>
    <w:rsid w:val="00EF21C3"/>
    <w:rsid w:val="00EF25CA"/>
    <w:rsid w:val="00EF272B"/>
    <w:rsid w:val="00EF3EC7"/>
    <w:rsid w:val="00EF3F94"/>
    <w:rsid w:val="00EF40B4"/>
    <w:rsid w:val="00EF40DD"/>
    <w:rsid w:val="00EF57D9"/>
    <w:rsid w:val="00EF5A32"/>
    <w:rsid w:val="00EF5FC7"/>
    <w:rsid w:val="00EF6954"/>
    <w:rsid w:val="00EF73FA"/>
    <w:rsid w:val="00F0068E"/>
    <w:rsid w:val="00F011A3"/>
    <w:rsid w:val="00F01450"/>
    <w:rsid w:val="00F01535"/>
    <w:rsid w:val="00F017ED"/>
    <w:rsid w:val="00F02949"/>
    <w:rsid w:val="00F03143"/>
    <w:rsid w:val="00F04244"/>
    <w:rsid w:val="00F045A5"/>
    <w:rsid w:val="00F062AE"/>
    <w:rsid w:val="00F0671B"/>
    <w:rsid w:val="00F06D95"/>
    <w:rsid w:val="00F0720E"/>
    <w:rsid w:val="00F075CB"/>
    <w:rsid w:val="00F07730"/>
    <w:rsid w:val="00F10C10"/>
    <w:rsid w:val="00F11A01"/>
    <w:rsid w:val="00F12048"/>
    <w:rsid w:val="00F121E0"/>
    <w:rsid w:val="00F1416E"/>
    <w:rsid w:val="00F15DB4"/>
    <w:rsid w:val="00F16BAF"/>
    <w:rsid w:val="00F17876"/>
    <w:rsid w:val="00F205F3"/>
    <w:rsid w:val="00F21433"/>
    <w:rsid w:val="00F2192B"/>
    <w:rsid w:val="00F21A33"/>
    <w:rsid w:val="00F2298E"/>
    <w:rsid w:val="00F22AD5"/>
    <w:rsid w:val="00F22B85"/>
    <w:rsid w:val="00F22FAF"/>
    <w:rsid w:val="00F2355B"/>
    <w:rsid w:val="00F23635"/>
    <w:rsid w:val="00F23E3E"/>
    <w:rsid w:val="00F24363"/>
    <w:rsid w:val="00F2495C"/>
    <w:rsid w:val="00F249EC"/>
    <w:rsid w:val="00F24BF2"/>
    <w:rsid w:val="00F24E1A"/>
    <w:rsid w:val="00F24E64"/>
    <w:rsid w:val="00F25EE1"/>
    <w:rsid w:val="00F26042"/>
    <w:rsid w:val="00F26C30"/>
    <w:rsid w:val="00F26FB5"/>
    <w:rsid w:val="00F275B8"/>
    <w:rsid w:val="00F30A9B"/>
    <w:rsid w:val="00F3109B"/>
    <w:rsid w:val="00F31CCD"/>
    <w:rsid w:val="00F323E5"/>
    <w:rsid w:val="00F32A16"/>
    <w:rsid w:val="00F32EB8"/>
    <w:rsid w:val="00F3317A"/>
    <w:rsid w:val="00F33571"/>
    <w:rsid w:val="00F36A07"/>
    <w:rsid w:val="00F37392"/>
    <w:rsid w:val="00F379C0"/>
    <w:rsid w:val="00F37B13"/>
    <w:rsid w:val="00F40EAA"/>
    <w:rsid w:val="00F40F97"/>
    <w:rsid w:val="00F413CA"/>
    <w:rsid w:val="00F41F96"/>
    <w:rsid w:val="00F42022"/>
    <w:rsid w:val="00F42AEA"/>
    <w:rsid w:val="00F43148"/>
    <w:rsid w:val="00F44068"/>
    <w:rsid w:val="00F44085"/>
    <w:rsid w:val="00F440E5"/>
    <w:rsid w:val="00F44613"/>
    <w:rsid w:val="00F4537E"/>
    <w:rsid w:val="00F466A4"/>
    <w:rsid w:val="00F467DA"/>
    <w:rsid w:val="00F4740A"/>
    <w:rsid w:val="00F47A26"/>
    <w:rsid w:val="00F50EFF"/>
    <w:rsid w:val="00F51280"/>
    <w:rsid w:val="00F51329"/>
    <w:rsid w:val="00F5217F"/>
    <w:rsid w:val="00F52367"/>
    <w:rsid w:val="00F532E8"/>
    <w:rsid w:val="00F53496"/>
    <w:rsid w:val="00F53DF1"/>
    <w:rsid w:val="00F5419D"/>
    <w:rsid w:val="00F543D7"/>
    <w:rsid w:val="00F5529C"/>
    <w:rsid w:val="00F56619"/>
    <w:rsid w:val="00F56CC9"/>
    <w:rsid w:val="00F575F8"/>
    <w:rsid w:val="00F5764E"/>
    <w:rsid w:val="00F60363"/>
    <w:rsid w:val="00F606B8"/>
    <w:rsid w:val="00F61045"/>
    <w:rsid w:val="00F61736"/>
    <w:rsid w:val="00F62BA1"/>
    <w:rsid w:val="00F632A3"/>
    <w:rsid w:val="00F6365F"/>
    <w:rsid w:val="00F63EC7"/>
    <w:rsid w:val="00F64109"/>
    <w:rsid w:val="00F641D8"/>
    <w:rsid w:val="00F645F7"/>
    <w:rsid w:val="00F64F6F"/>
    <w:rsid w:val="00F65411"/>
    <w:rsid w:val="00F6553E"/>
    <w:rsid w:val="00F65631"/>
    <w:rsid w:val="00F6568B"/>
    <w:rsid w:val="00F658A1"/>
    <w:rsid w:val="00F70DD9"/>
    <w:rsid w:val="00F7137F"/>
    <w:rsid w:val="00F71595"/>
    <w:rsid w:val="00F7184D"/>
    <w:rsid w:val="00F71C92"/>
    <w:rsid w:val="00F7227E"/>
    <w:rsid w:val="00F748A0"/>
    <w:rsid w:val="00F74A1D"/>
    <w:rsid w:val="00F75642"/>
    <w:rsid w:val="00F7670E"/>
    <w:rsid w:val="00F77148"/>
    <w:rsid w:val="00F776C4"/>
    <w:rsid w:val="00F778C6"/>
    <w:rsid w:val="00F8039C"/>
    <w:rsid w:val="00F80923"/>
    <w:rsid w:val="00F81BE7"/>
    <w:rsid w:val="00F8297B"/>
    <w:rsid w:val="00F82E26"/>
    <w:rsid w:val="00F8449B"/>
    <w:rsid w:val="00F844BF"/>
    <w:rsid w:val="00F84626"/>
    <w:rsid w:val="00F84E5F"/>
    <w:rsid w:val="00F864A4"/>
    <w:rsid w:val="00F86A45"/>
    <w:rsid w:val="00F86EED"/>
    <w:rsid w:val="00F87006"/>
    <w:rsid w:val="00F878FE"/>
    <w:rsid w:val="00F87B44"/>
    <w:rsid w:val="00F87FEA"/>
    <w:rsid w:val="00F9159A"/>
    <w:rsid w:val="00F915B3"/>
    <w:rsid w:val="00F91EC3"/>
    <w:rsid w:val="00F921FB"/>
    <w:rsid w:val="00F922F9"/>
    <w:rsid w:val="00F9282F"/>
    <w:rsid w:val="00F92BB7"/>
    <w:rsid w:val="00F92C83"/>
    <w:rsid w:val="00F92E8E"/>
    <w:rsid w:val="00F93B77"/>
    <w:rsid w:val="00F94182"/>
    <w:rsid w:val="00F94510"/>
    <w:rsid w:val="00F949E9"/>
    <w:rsid w:val="00F94E84"/>
    <w:rsid w:val="00F95705"/>
    <w:rsid w:val="00F9626D"/>
    <w:rsid w:val="00F9633D"/>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8F"/>
    <w:rsid w:val="00FA3E19"/>
    <w:rsid w:val="00FA41EC"/>
    <w:rsid w:val="00FA4E57"/>
    <w:rsid w:val="00FA4F52"/>
    <w:rsid w:val="00FA52C2"/>
    <w:rsid w:val="00FA5561"/>
    <w:rsid w:val="00FA589E"/>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82"/>
    <w:rsid w:val="00FB7635"/>
    <w:rsid w:val="00FB787A"/>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50E5"/>
    <w:rsid w:val="00FC59C4"/>
    <w:rsid w:val="00FC6451"/>
    <w:rsid w:val="00FC6954"/>
    <w:rsid w:val="00FC6FA9"/>
    <w:rsid w:val="00FC744D"/>
    <w:rsid w:val="00FC7887"/>
    <w:rsid w:val="00FC7BA3"/>
    <w:rsid w:val="00FC7BC2"/>
    <w:rsid w:val="00FC7FF0"/>
    <w:rsid w:val="00FD0F13"/>
    <w:rsid w:val="00FD15A1"/>
    <w:rsid w:val="00FD294C"/>
    <w:rsid w:val="00FD3254"/>
    <w:rsid w:val="00FD39DF"/>
    <w:rsid w:val="00FD3B9D"/>
    <w:rsid w:val="00FD3D0B"/>
    <w:rsid w:val="00FD409B"/>
    <w:rsid w:val="00FD4330"/>
    <w:rsid w:val="00FD477B"/>
    <w:rsid w:val="00FD4DA9"/>
    <w:rsid w:val="00FD5B72"/>
    <w:rsid w:val="00FD6D75"/>
    <w:rsid w:val="00FD6DD0"/>
    <w:rsid w:val="00FD700E"/>
    <w:rsid w:val="00FD765B"/>
    <w:rsid w:val="00FD76F7"/>
    <w:rsid w:val="00FD7B0A"/>
    <w:rsid w:val="00FE002E"/>
    <w:rsid w:val="00FE0818"/>
    <w:rsid w:val="00FE08AD"/>
    <w:rsid w:val="00FE1315"/>
    <w:rsid w:val="00FE1653"/>
    <w:rsid w:val="00FE16BC"/>
    <w:rsid w:val="00FE23D7"/>
    <w:rsid w:val="00FE2443"/>
    <w:rsid w:val="00FE4695"/>
    <w:rsid w:val="00FE4DBB"/>
    <w:rsid w:val="00FE536D"/>
    <w:rsid w:val="00FE631D"/>
    <w:rsid w:val="00FE680D"/>
    <w:rsid w:val="00FE6EDA"/>
    <w:rsid w:val="00FE751A"/>
    <w:rsid w:val="00FE7655"/>
    <w:rsid w:val="00FF16F2"/>
    <w:rsid w:val="00FF1A3D"/>
    <w:rsid w:val="00FF1FC4"/>
    <w:rsid w:val="00FF2046"/>
    <w:rsid w:val="00FF230C"/>
    <w:rsid w:val="00FF24A1"/>
    <w:rsid w:val="00FF26E4"/>
    <w:rsid w:val="00FF2B8F"/>
    <w:rsid w:val="00FF3D60"/>
    <w:rsid w:val="00FF3E65"/>
    <w:rsid w:val="00FF44A4"/>
    <w:rsid w:val="00FF5236"/>
    <w:rsid w:val="00FF618B"/>
    <w:rsid w:val="00FF6926"/>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2536"/>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C253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C2536"/>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szCs w:val="24"/>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9A53D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53828756">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406459906">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36614381">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3378931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6379224">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25177689">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8527036">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721219">
      <w:bodyDiv w:val="1"/>
      <w:marLeft w:val="0"/>
      <w:marRight w:val="0"/>
      <w:marTop w:val="0"/>
      <w:marBottom w:val="0"/>
      <w:divBdr>
        <w:top w:val="none" w:sz="0" w:space="0" w:color="auto"/>
        <w:left w:val="none" w:sz="0" w:space="0" w:color="auto"/>
        <w:bottom w:val="none" w:sz="0" w:space="0" w:color="auto"/>
        <w:right w:val="none" w:sz="0" w:space="0" w:color="auto"/>
      </w:divBdr>
    </w:div>
    <w:div w:id="210182635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60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826</Words>
  <Characters>4712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2024-02-19T01:34:00Z</dcterms:created>
  <dcterms:modified xsi:type="dcterms:W3CDTF">2024-02-19T07:21:00Z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848c072d011ee8000576800005768">
    <vt:lpwstr>CWMcsukqIIHG3wMBWE1knOO8YSp72b1M8E8wUNsL8M0Njw6XEpNboO2Q8S+2GLybItz6/vrZzy5aAx3zLvZxDrGSw==</vt:lpwstr>
  </property>
</Properties>
</file>